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736" w:rsidRDefault="00044E6F">
      <w:pPr>
        <w:pStyle w:val="KonuBal"/>
        <w:spacing w:line="360" w:lineRule="auto"/>
        <w:rPr>
          <w:rFonts w:ascii="Times New Roman" w:hAnsi="Times New Roman"/>
          <w:color w:val="000000"/>
          <w:sz w:val="22"/>
          <w:szCs w:val="22"/>
        </w:rPr>
      </w:pPr>
      <w:r>
        <w:rPr>
          <w:rFonts w:ascii="Times New Roman" w:hAnsi="Times New Roman"/>
          <w:color w:val="000000"/>
          <w:sz w:val="22"/>
          <w:szCs w:val="22"/>
        </w:rPr>
        <w:t>FACULTY OF MEDICINE</w:t>
      </w:r>
    </w:p>
    <w:p w:rsidR="00E53736" w:rsidRDefault="00E53736">
      <w:pPr>
        <w:pStyle w:val="KonuBal"/>
        <w:spacing w:line="360" w:lineRule="auto"/>
        <w:rPr>
          <w:rFonts w:ascii="Times New Roman" w:hAnsi="Times New Roman"/>
          <w:color w:val="000000"/>
          <w:sz w:val="22"/>
          <w:szCs w:val="22"/>
        </w:rPr>
      </w:pPr>
    </w:p>
    <w:tbl>
      <w:tblPr>
        <w:tblStyle w:val="a"/>
        <w:tblW w:w="9934" w:type="dxa"/>
        <w:jc w:val="center"/>
        <w:tblBorders>
          <w:top w:val="single" w:sz="4" w:space="0" w:color="C0C0C0"/>
          <w:left w:val="single" w:sz="4" w:space="0" w:color="C0C0C0"/>
          <w:bottom w:val="single" w:sz="4" w:space="0" w:color="C0C0C0"/>
          <w:right w:val="single" w:sz="4" w:space="0" w:color="C0C0C0"/>
        </w:tblBorders>
        <w:tblLayout w:type="fixed"/>
        <w:tblLook w:val="0400" w:firstRow="0" w:lastRow="0" w:firstColumn="0" w:lastColumn="0" w:noHBand="0" w:noVBand="1"/>
      </w:tblPr>
      <w:tblGrid>
        <w:gridCol w:w="2692"/>
        <w:gridCol w:w="2414"/>
        <w:gridCol w:w="1561"/>
        <w:gridCol w:w="915"/>
        <w:gridCol w:w="2352"/>
      </w:tblGrid>
      <w:tr w:rsidR="00E53736">
        <w:trPr>
          <w:trHeight w:val="376"/>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pPr>
              <w:tabs>
                <w:tab w:val="left" w:pos="764"/>
              </w:tabs>
              <w:spacing w:line="360" w:lineRule="auto"/>
              <w:ind w:firstLine="507"/>
              <w:rPr>
                <w:b/>
                <w:color w:val="000000"/>
              </w:rPr>
            </w:pPr>
            <w:r w:rsidRPr="008967D8">
              <w:rPr>
                <w:color w:val="FF0000"/>
                <w:sz w:val="22"/>
                <w:szCs w:val="22"/>
              </w:rPr>
              <w:t>U</w:t>
            </w:r>
            <w:r>
              <w:rPr>
                <w:color w:val="000000"/>
                <w:sz w:val="22"/>
                <w:szCs w:val="22"/>
              </w:rPr>
              <w:t xml:space="preserve"> </w:t>
            </w:r>
            <w:r>
              <w:rPr>
                <w:b/>
                <w:sz w:val="22"/>
                <w:szCs w:val="22"/>
              </w:rPr>
              <w:t>Course title:</w:t>
            </w:r>
          </w:p>
        </w:tc>
        <w:tc>
          <w:tcPr>
            <w:tcW w:w="7242" w:type="dxa"/>
            <w:gridSpan w:val="4"/>
            <w:tcBorders>
              <w:top w:val="single" w:sz="4" w:space="0" w:color="C0C0C0"/>
              <w:left w:val="single" w:sz="4" w:space="0" w:color="C0C0C0"/>
              <w:bottom w:val="single" w:sz="4" w:space="0" w:color="C0C0C0"/>
              <w:right w:val="single" w:sz="4" w:space="0" w:color="C0C0C0"/>
            </w:tcBorders>
            <w:vAlign w:val="center"/>
          </w:tcPr>
          <w:p w:rsidR="00E53736" w:rsidRDefault="00044E6F">
            <w:pPr>
              <w:spacing w:line="360" w:lineRule="auto"/>
              <w:ind w:left="224" w:hanging="224"/>
              <w:rPr>
                <w:b/>
                <w:color w:val="000000"/>
              </w:rPr>
            </w:pPr>
            <w:r>
              <w:rPr>
                <w:b/>
                <w:color w:val="000000"/>
                <w:sz w:val="22"/>
                <w:szCs w:val="22"/>
              </w:rPr>
              <w:t xml:space="preserve">                                      CLINICAL PHARMACOLOGY    TIP: 512</w:t>
            </w:r>
          </w:p>
        </w:tc>
      </w:tr>
      <w:tr w:rsidR="00E53736">
        <w:trPr>
          <w:trHeight w:val="519"/>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tabs>
                <w:tab w:val="left" w:pos="507"/>
              </w:tabs>
              <w:spacing w:line="360" w:lineRule="auto"/>
              <w:ind w:left="795" w:hanging="288"/>
              <w:rPr>
                <w:rFonts w:eastAsia="Times New Roman"/>
                <w:color w:val="000000"/>
              </w:rPr>
            </w:pPr>
            <w:r>
              <w:rPr>
                <w:rFonts w:eastAsia="Times New Roman"/>
                <w:color w:val="000000"/>
                <w:sz w:val="22"/>
                <w:szCs w:val="22"/>
              </w:rPr>
              <w:t>Type / Language / Program</w:t>
            </w:r>
          </w:p>
        </w:tc>
        <w:tc>
          <w:tcPr>
            <w:tcW w:w="2414" w:type="dxa"/>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ind w:left="224" w:hanging="224"/>
              <w:jc w:val="center"/>
              <w:rPr>
                <w:rFonts w:eastAsia="Times New Roman"/>
                <w:color w:val="000000"/>
              </w:rPr>
            </w:pPr>
            <w:r>
              <w:rPr>
                <w:rFonts w:eastAsia="Times New Roman"/>
                <w:color w:val="000000"/>
                <w:sz w:val="22"/>
                <w:szCs w:val="22"/>
              </w:rPr>
              <w:t>Mandatory</w:t>
            </w:r>
          </w:p>
        </w:tc>
        <w:tc>
          <w:tcPr>
            <w:tcW w:w="2476" w:type="dxa"/>
            <w:gridSpan w:val="2"/>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ind w:left="224" w:hanging="224"/>
              <w:jc w:val="center"/>
              <w:rPr>
                <w:rFonts w:eastAsia="Times New Roman"/>
                <w:color w:val="000000"/>
              </w:rPr>
            </w:pPr>
            <w:r>
              <w:rPr>
                <w:rFonts w:eastAsia="Times New Roman"/>
                <w:color w:val="000000"/>
                <w:sz w:val="22"/>
                <w:szCs w:val="22"/>
              </w:rPr>
              <w:t>Turkish</w:t>
            </w:r>
          </w:p>
        </w:tc>
        <w:tc>
          <w:tcPr>
            <w:tcW w:w="2352" w:type="dxa"/>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jc w:val="center"/>
              <w:rPr>
                <w:rFonts w:eastAsia="Times New Roman"/>
                <w:color w:val="000000"/>
              </w:rPr>
            </w:pPr>
            <w:r>
              <w:rPr>
                <w:rFonts w:eastAsia="Times New Roman"/>
                <w:color w:val="000000"/>
                <w:sz w:val="22"/>
                <w:szCs w:val="22"/>
              </w:rPr>
              <w:t>Licence</w:t>
            </w:r>
          </w:p>
        </w:tc>
      </w:tr>
      <w:tr w:rsidR="00E53736">
        <w:trPr>
          <w:trHeight w:val="19"/>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rsidP="00055194">
            <w:pPr>
              <w:pBdr>
                <w:top w:val="nil"/>
                <w:left w:val="nil"/>
                <w:bottom w:val="nil"/>
                <w:right w:val="nil"/>
                <w:between w:val="nil"/>
              </w:pBdr>
              <w:tabs>
                <w:tab w:val="left" w:pos="764"/>
              </w:tabs>
              <w:spacing w:line="360" w:lineRule="auto"/>
              <w:rPr>
                <w:rFonts w:eastAsia="Times New Roman"/>
                <w:color w:val="000000"/>
              </w:rPr>
            </w:pPr>
            <w:r>
              <w:rPr>
                <w:rFonts w:eastAsia="Times New Roman"/>
                <w:color w:val="000000"/>
                <w:sz w:val="22"/>
                <w:szCs w:val="22"/>
              </w:rPr>
              <w:t xml:space="preserve">Course Credits / </w:t>
            </w:r>
            <w:r w:rsidR="00055194">
              <w:rPr>
                <w:rFonts w:eastAsia="Times New Roman"/>
                <w:color w:val="000000"/>
                <w:sz w:val="22"/>
                <w:szCs w:val="22"/>
              </w:rPr>
              <w:t>AKTS</w:t>
            </w:r>
          </w:p>
        </w:tc>
        <w:tc>
          <w:tcPr>
            <w:tcW w:w="2414" w:type="dxa"/>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ind w:left="224" w:hanging="224"/>
              <w:jc w:val="center"/>
              <w:rPr>
                <w:rFonts w:eastAsia="Times New Roman"/>
                <w:color w:val="000000"/>
              </w:rPr>
            </w:pPr>
            <w:r>
              <w:rPr>
                <w:rFonts w:eastAsia="Times New Roman"/>
                <w:color w:val="000000"/>
                <w:sz w:val="22"/>
                <w:szCs w:val="22"/>
              </w:rPr>
              <w:t>2 Credits</w:t>
            </w:r>
          </w:p>
        </w:tc>
        <w:tc>
          <w:tcPr>
            <w:tcW w:w="4828" w:type="dxa"/>
            <w:gridSpan w:val="3"/>
            <w:tcBorders>
              <w:top w:val="single" w:sz="4" w:space="0" w:color="C0C0C0"/>
              <w:left w:val="single" w:sz="4" w:space="0" w:color="C0C0C0"/>
              <w:bottom w:val="single" w:sz="4" w:space="0" w:color="C0C0C0"/>
              <w:right w:val="single" w:sz="4" w:space="0" w:color="C0C0C0"/>
            </w:tcBorders>
            <w:vAlign w:val="center"/>
          </w:tcPr>
          <w:p w:rsidR="00E53736" w:rsidRDefault="00055194">
            <w:pPr>
              <w:pBdr>
                <w:top w:val="nil"/>
                <w:left w:val="nil"/>
                <w:bottom w:val="nil"/>
                <w:right w:val="nil"/>
                <w:between w:val="nil"/>
              </w:pBdr>
              <w:spacing w:line="360" w:lineRule="auto"/>
              <w:jc w:val="center"/>
              <w:rPr>
                <w:rFonts w:eastAsia="Times New Roman"/>
                <w:color w:val="000000"/>
              </w:rPr>
            </w:pPr>
            <w:r>
              <w:rPr>
                <w:rFonts w:eastAsia="Times New Roman"/>
                <w:color w:val="000000"/>
              </w:rPr>
              <w:t>29</w:t>
            </w:r>
          </w:p>
        </w:tc>
      </w:tr>
      <w:tr w:rsidR="00E53736">
        <w:trPr>
          <w:trHeight w:val="430"/>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tabs>
                <w:tab w:val="left" w:pos="764"/>
              </w:tabs>
              <w:spacing w:line="360" w:lineRule="auto"/>
              <w:ind w:firstLine="507"/>
              <w:rPr>
                <w:rFonts w:eastAsia="Times New Roman"/>
                <w:color w:val="FF0000"/>
              </w:rPr>
            </w:pPr>
            <w:r>
              <w:rPr>
                <w:rFonts w:eastAsia="Times New Roman"/>
                <w:color w:val="000000"/>
                <w:sz w:val="22"/>
                <w:szCs w:val="22"/>
              </w:rPr>
              <w:t xml:space="preserve">Lessons hours  </w:t>
            </w:r>
          </w:p>
        </w:tc>
        <w:tc>
          <w:tcPr>
            <w:tcW w:w="7242" w:type="dxa"/>
            <w:gridSpan w:val="4"/>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ind w:left="224" w:hanging="224"/>
              <w:jc w:val="center"/>
              <w:rPr>
                <w:rFonts w:eastAsia="Times New Roman"/>
                <w:color w:val="000000"/>
              </w:rPr>
            </w:pPr>
            <w:r>
              <w:rPr>
                <w:rFonts w:eastAsia="Times New Roman"/>
                <w:color w:val="000000"/>
                <w:sz w:val="22"/>
                <w:szCs w:val="22"/>
              </w:rPr>
              <w:t>Theoric/Practice:</w:t>
            </w:r>
            <w:r>
              <w:rPr>
                <w:sz w:val="22"/>
                <w:szCs w:val="22"/>
              </w:rPr>
              <w:t>22</w:t>
            </w:r>
            <w:r>
              <w:rPr>
                <w:rFonts w:eastAsia="Times New Roman"/>
                <w:color w:val="000000"/>
                <w:sz w:val="22"/>
                <w:szCs w:val="22"/>
              </w:rPr>
              <w:t xml:space="preserve"> hours</w:t>
            </w:r>
            <w:r>
              <w:rPr>
                <w:sz w:val="22"/>
                <w:szCs w:val="22"/>
              </w:rPr>
              <w:t>+</w:t>
            </w:r>
            <w:r>
              <w:rPr>
                <w:rFonts w:eastAsia="Times New Roman"/>
                <w:color w:val="000000"/>
                <w:sz w:val="22"/>
                <w:szCs w:val="22"/>
              </w:rPr>
              <w:t>1</w:t>
            </w:r>
            <w:r>
              <w:rPr>
                <w:sz w:val="22"/>
                <w:szCs w:val="22"/>
              </w:rPr>
              <w:t>5</w:t>
            </w:r>
            <w:r>
              <w:rPr>
                <w:rFonts w:eastAsia="Times New Roman"/>
                <w:color w:val="000000"/>
                <w:sz w:val="22"/>
                <w:szCs w:val="22"/>
              </w:rPr>
              <w:t xml:space="preserve"> hours/ 1 week </w:t>
            </w:r>
          </w:p>
          <w:p w:rsidR="00E53736" w:rsidRDefault="00E53736">
            <w:pPr>
              <w:pBdr>
                <w:top w:val="nil"/>
                <w:left w:val="nil"/>
                <w:bottom w:val="nil"/>
                <w:right w:val="nil"/>
                <w:between w:val="nil"/>
              </w:pBdr>
              <w:spacing w:line="360" w:lineRule="auto"/>
              <w:ind w:left="224" w:hanging="224"/>
              <w:rPr>
                <w:rFonts w:eastAsia="Times New Roman"/>
                <w:color w:val="000000"/>
              </w:rPr>
            </w:pPr>
            <w:bookmarkStart w:id="0" w:name="_GoBack"/>
            <w:bookmarkEnd w:id="0"/>
          </w:p>
        </w:tc>
      </w:tr>
      <w:tr w:rsidR="00E53736">
        <w:trPr>
          <w:trHeight w:val="19"/>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pPr>
              <w:spacing w:line="360" w:lineRule="auto"/>
              <w:ind w:left="180" w:right="252" w:firstLine="327"/>
              <w:rPr>
                <w:color w:val="000000"/>
              </w:rPr>
            </w:pPr>
            <w:r>
              <w:rPr>
                <w:color w:val="000000"/>
                <w:sz w:val="22"/>
                <w:szCs w:val="22"/>
              </w:rPr>
              <w:t>Faculty Members</w:t>
            </w:r>
          </w:p>
        </w:tc>
        <w:tc>
          <w:tcPr>
            <w:tcW w:w="7242" w:type="dxa"/>
            <w:gridSpan w:val="4"/>
            <w:tcBorders>
              <w:top w:val="single" w:sz="4" w:space="0" w:color="C0C0C0"/>
              <w:left w:val="single" w:sz="4" w:space="0" w:color="C0C0C0"/>
              <w:bottom w:val="single" w:sz="4" w:space="0" w:color="C0C0C0"/>
              <w:right w:val="single" w:sz="4" w:space="0" w:color="C0C0C0"/>
            </w:tcBorders>
            <w:vAlign w:val="center"/>
          </w:tcPr>
          <w:p w:rsidR="00E53736" w:rsidRDefault="00044E6F">
            <w:pPr>
              <w:ind w:left="180" w:right="252"/>
              <w:rPr>
                <w:b/>
                <w:color w:val="000000"/>
                <w:sz w:val="22"/>
                <w:szCs w:val="22"/>
              </w:rPr>
            </w:pPr>
            <w:r>
              <w:rPr>
                <w:b/>
                <w:color w:val="000000"/>
                <w:sz w:val="22"/>
                <w:szCs w:val="22"/>
              </w:rPr>
              <w:t>Prof. Dr. Hülya Güven (Faculty of Medicine, Department of Med. Pharm.)</w:t>
            </w:r>
          </w:p>
          <w:p w:rsidR="00E53736" w:rsidRDefault="00E53736">
            <w:pPr>
              <w:ind w:right="252"/>
              <w:rPr>
                <w:b/>
              </w:rPr>
            </w:pPr>
          </w:p>
        </w:tc>
      </w:tr>
      <w:tr w:rsidR="00E53736">
        <w:trPr>
          <w:trHeight w:val="1720"/>
          <w:jc w:val="center"/>
        </w:trPr>
        <w:tc>
          <w:tcPr>
            <w:tcW w:w="2692" w:type="dxa"/>
            <w:tcBorders>
              <w:top w:val="single" w:sz="4" w:space="0" w:color="C0C0C0"/>
              <w:left w:val="single" w:sz="4" w:space="0" w:color="C0C0C0"/>
              <w:bottom w:val="single" w:sz="4" w:space="0" w:color="C0C0C0"/>
              <w:right w:val="single" w:sz="4" w:space="0" w:color="C0C0C0"/>
            </w:tcBorders>
            <w:vAlign w:val="center"/>
          </w:tcPr>
          <w:p w:rsidR="00E53736" w:rsidRDefault="00044E6F">
            <w:pPr>
              <w:spacing w:line="360" w:lineRule="auto"/>
              <w:ind w:left="180" w:right="252" w:firstLine="327"/>
            </w:pPr>
            <w:r>
              <w:rPr>
                <w:sz w:val="22"/>
                <w:szCs w:val="22"/>
              </w:rPr>
              <w:t>e-mail</w:t>
            </w:r>
          </w:p>
        </w:tc>
        <w:tc>
          <w:tcPr>
            <w:tcW w:w="7242" w:type="dxa"/>
            <w:gridSpan w:val="4"/>
            <w:tcBorders>
              <w:top w:val="single" w:sz="4" w:space="0" w:color="C0C0C0"/>
              <w:left w:val="single" w:sz="4" w:space="0" w:color="C0C0C0"/>
              <w:bottom w:val="single" w:sz="4" w:space="0" w:color="C0C0C0"/>
              <w:right w:val="single" w:sz="4" w:space="0" w:color="C0C0C0"/>
            </w:tcBorders>
            <w:vAlign w:val="center"/>
          </w:tcPr>
          <w:p w:rsidR="00E53736" w:rsidRDefault="00057B65">
            <w:pPr>
              <w:pBdr>
                <w:top w:val="nil"/>
                <w:left w:val="nil"/>
                <w:bottom w:val="nil"/>
                <w:right w:val="nil"/>
                <w:between w:val="nil"/>
              </w:pBdr>
              <w:spacing w:line="360" w:lineRule="auto"/>
              <w:ind w:left="180" w:right="252"/>
              <w:jc w:val="center"/>
              <w:rPr>
                <w:rFonts w:eastAsia="Times New Roman"/>
                <w:color w:val="333333"/>
                <w:shd w:val="clear" w:color="auto" w:fill="F5F5F5"/>
              </w:rPr>
            </w:pPr>
            <w:hyperlink r:id="rId8">
              <w:r w:rsidR="00044E6F">
                <w:rPr>
                  <w:rFonts w:eastAsia="Times New Roman"/>
                  <w:color w:val="0000FF"/>
                  <w:sz w:val="22"/>
                  <w:szCs w:val="22"/>
                  <w:u w:val="single"/>
                </w:rPr>
                <w:t>hulya.guven@yeniyuzyil.edu.tr</w:t>
              </w:r>
            </w:hyperlink>
          </w:p>
        </w:tc>
      </w:tr>
      <w:tr w:rsidR="00E53736">
        <w:trPr>
          <w:trHeight w:val="156"/>
          <w:jc w:val="center"/>
        </w:trPr>
        <w:tc>
          <w:tcPr>
            <w:tcW w:w="2692" w:type="dxa"/>
            <w:tcBorders>
              <w:top w:val="single" w:sz="4" w:space="0" w:color="C0C0C0"/>
              <w:left w:val="single" w:sz="4" w:space="0" w:color="C0C0C0"/>
              <w:right w:val="single" w:sz="4" w:space="0" w:color="C0C0C0"/>
            </w:tcBorders>
            <w:vAlign w:val="center"/>
          </w:tcPr>
          <w:p w:rsidR="00E53736" w:rsidRDefault="00044E6F">
            <w:pPr>
              <w:spacing w:line="360" w:lineRule="auto"/>
              <w:ind w:left="180" w:right="252" w:firstLine="327"/>
            </w:pPr>
            <w:r>
              <w:rPr>
                <w:b/>
                <w:sz w:val="22"/>
                <w:szCs w:val="22"/>
              </w:rPr>
              <w:t>Meeting Hours:</w:t>
            </w:r>
          </w:p>
        </w:tc>
        <w:tc>
          <w:tcPr>
            <w:tcW w:w="3975" w:type="dxa"/>
            <w:gridSpan w:val="2"/>
            <w:tcBorders>
              <w:top w:val="single" w:sz="4" w:space="0" w:color="C0C0C0"/>
              <w:left w:val="single" w:sz="4" w:space="0" w:color="C0C0C0"/>
              <w:bottom w:val="single" w:sz="4" w:space="0" w:color="C0C0C0"/>
              <w:right w:val="single" w:sz="4" w:space="0" w:color="C0C0C0"/>
            </w:tcBorders>
            <w:vAlign w:val="center"/>
          </w:tcPr>
          <w:p w:rsidR="00E53736" w:rsidRDefault="00044E6F">
            <w:pPr>
              <w:spacing w:line="360" w:lineRule="auto"/>
              <w:ind w:left="180" w:right="252"/>
              <w:jc w:val="center"/>
            </w:pPr>
            <w:r>
              <w:rPr>
                <w:sz w:val="22"/>
                <w:szCs w:val="22"/>
              </w:rPr>
              <w:t>Prof. Dr. Hülya GÜVEN</w:t>
            </w:r>
          </w:p>
        </w:tc>
        <w:tc>
          <w:tcPr>
            <w:tcW w:w="3267" w:type="dxa"/>
            <w:gridSpan w:val="2"/>
            <w:tcBorders>
              <w:top w:val="single" w:sz="4" w:space="0" w:color="C0C0C0"/>
              <w:left w:val="single" w:sz="4" w:space="0" w:color="C0C0C0"/>
              <w:bottom w:val="single" w:sz="4" w:space="0" w:color="C0C0C0"/>
              <w:right w:val="single" w:sz="4" w:space="0" w:color="C0C0C0"/>
            </w:tcBorders>
            <w:vAlign w:val="center"/>
          </w:tcPr>
          <w:p w:rsidR="00E53736" w:rsidRDefault="00044E6F">
            <w:pPr>
              <w:pBdr>
                <w:top w:val="nil"/>
                <w:left w:val="nil"/>
                <w:bottom w:val="nil"/>
                <w:right w:val="nil"/>
                <w:between w:val="nil"/>
              </w:pBdr>
              <w:spacing w:line="360" w:lineRule="auto"/>
              <w:ind w:right="252"/>
              <w:jc w:val="center"/>
              <w:rPr>
                <w:rFonts w:eastAsia="Times New Roman"/>
                <w:color w:val="000000"/>
              </w:rPr>
            </w:pPr>
            <w:r>
              <w:rPr>
                <w:rFonts w:eastAsia="Times New Roman"/>
                <w:color w:val="000000"/>
                <w:sz w:val="22"/>
                <w:szCs w:val="22"/>
              </w:rPr>
              <w:t>Every Wednesday: 12.30-13.30</w:t>
            </w:r>
          </w:p>
        </w:tc>
      </w:tr>
    </w:tbl>
    <w:p w:rsidR="00E53736" w:rsidRDefault="00E53736">
      <w:pPr>
        <w:spacing w:line="360" w:lineRule="auto"/>
        <w:jc w:val="both"/>
        <w:rPr>
          <w:b/>
          <w:sz w:val="22"/>
          <w:szCs w:val="22"/>
          <w:u w:val="single"/>
        </w:rPr>
      </w:pPr>
    </w:p>
    <w:p w:rsidR="00E53736" w:rsidRDefault="00E53736">
      <w:pPr>
        <w:spacing w:line="360" w:lineRule="auto"/>
        <w:jc w:val="both"/>
        <w:rPr>
          <w:b/>
          <w:sz w:val="22"/>
          <w:szCs w:val="22"/>
          <w:u w:val="single"/>
        </w:rPr>
      </w:pPr>
    </w:p>
    <w:p w:rsidR="00E53736" w:rsidRDefault="00E53736">
      <w:pPr>
        <w:spacing w:line="360" w:lineRule="auto"/>
        <w:jc w:val="both"/>
        <w:rPr>
          <w:b/>
          <w:sz w:val="22"/>
          <w:szCs w:val="22"/>
          <w:u w:val="single"/>
        </w:rPr>
      </w:pPr>
    </w:p>
    <w:p w:rsidR="00E53736" w:rsidRDefault="00E53736">
      <w:pPr>
        <w:spacing w:line="360" w:lineRule="auto"/>
        <w:jc w:val="both"/>
        <w:rPr>
          <w:b/>
          <w:sz w:val="22"/>
          <w:szCs w:val="22"/>
          <w:u w:val="single"/>
        </w:rPr>
      </w:pPr>
    </w:p>
    <w:p w:rsidR="00E53736" w:rsidRDefault="00E53736">
      <w:pPr>
        <w:spacing w:line="360" w:lineRule="auto"/>
        <w:jc w:val="both"/>
        <w:rPr>
          <w:b/>
          <w:sz w:val="22"/>
          <w:szCs w:val="22"/>
          <w:u w:val="single"/>
        </w:rPr>
      </w:pPr>
    </w:p>
    <w:p w:rsidR="00E53736" w:rsidRDefault="00044E6F">
      <w:pPr>
        <w:spacing w:line="276" w:lineRule="auto"/>
        <w:jc w:val="both"/>
        <w:rPr>
          <w:b/>
          <w:u w:val="single"/>
        </w:rPr>
      </w:pPr>
      <w:r>
        <w:rPr>
          <w:b/>
          <w:u w:val="single"/>
        </w:rPr>
        <w:t>General Purpose of the Course:,</w:t>
      </w:r>
    </w:p>
    <w:p w:rsidR="00E53736" w:rsidRDefault="00E53736">
      <w:pPr>
        <w:spacing w:line="276" w:lineRule="auto"/>
        <w:jc w:val="both"/>
      </w:pPr>
    </w:p>
    <w:p w:rsidR="00E53736" w:rsidRDefault="00044E6F">
      <w:pPr>
        <w:spacing w:line="276" w:lineRule="auto"/>
        <w:jc w:val="both"/>
      </w:pPr>
      <w:bookmarkStart w:id="1" w:name="_heading=h.gjdgxs" w:colFirst="0" w:colLast="0"/>
      <w:bookmarkEnd w:id="1"/>
      <w:r>
        <w:t xml:space="preserve">The main purpose of the Clinical Pharmacology Clinical Course is to learn the definition, scope, purpose, and methods of drug research in Clinical Pharmacology. Additionally, within the scope of Clinical Pharmacology, it involves learning about experimental research, the definition and application procedures of experimental and clinical ethics committees, and understanding national and international regulations in clinical research. </w:t>
      </w:r>
    </w:p>
    <w:p w:rsidR="00E53736" w:rsidRDefault="00044E6F">
      <w:pPr>
        <w:spacing w:line="276" w:lineRule="auto"/>
        <w:jc w:val="both"/>
      </w:pPr>
      <w:bookmarkStart w:id="2" w:name="_heading=h.30j0zll" w:colFirst="0" w:colLast="0"/>
      <w:bookmarkEnd w:id="2"/>
      <w:r>
        <w:t xml:space="preserve">Rational drug use, prescription writing training, understanding the forms for reporting to the Turkish Pharmacovigilance Center (TUFAM), and learning how to fill them out are integral parts of this training. </w:t>
      </w:r>
    </w:p>
    <w:p w:rsidR="00E53736" w:rsidRDefault="00044E6F">
      <w:pPr>
        <w:spacing w:line="276" w:lineRule="auto"/>
        <w:jc w:val="both"/>
      </w:pPr>
      <w:r>
        <w:t>Throughout this educational program, students are divided into groups to learn how to make rational drug choices, write prescriptions, and prepare a research project, including making an application to the Experimental Ethics Committee.</w:t>
      </w:r>
    </w:p>
    <w:p w:rsidR="00E53736" w:rsidRDefault="00044E6F">
      <w:pPr>
        <w:spacing w:line="276" w:lineRule="auto"/>
        <w:jc w:val="both"/>
      </w:pPr>
      <w:r>
        <w:lastRenderedPageBreak/>
        <w:t>During the Clinical Pharmacology clinical course, the pharmacokinetic and pharmacodynamic properties of drugs necessary for clinical pharmacology are discussed, including how these properties change with age.</w:t>
      </w:r>
    </w:p>
    <w:p w:rsidR="00E53736" w:rsidRDefault="00044E6F">
      <w:pPr>
        <w:shd w:val="clear" w:color="auto" w:fill="FFFFFF"/>
        <w:spacing w:before="75" w:after="75" w:line="276" w:lineRule="auto"/>
        <w:jc w:val="both"/>
        <w:rPr>
          <w:b/>
          <w:color w:val="555555"/>
        </w:rPr>
      </w:pPr>
      <w:r>
        <w:rPr>
          <w:color w:val="555555"/>
        </w:rPr>
        <w:t>The World Health Organization (WHO) has concluded that Rational Drug Use (RDU) should be considered an integral part of long-term drug policies, in line with the principle of equal access to health and healthcare as a fundamental human right. The WHO's initial step towards Rational Drug Use can be traced back to the meeting held in Nairobi in 1985</w:t>
      </w:r>
      <w:r>
        <w:rPr>
          <w:b/>
          <w:color w:val="555555"/>
        </w:rPr>
        <w:t>. RDU is defined by the WHO as patients having access, based on their clinical findings and individual characteristics, to the right medicine in the right duration and dose, at the lowest cost, and with ease.</w:t>
      </w:r>
    </w:p>
    <w:p w:rsidR="00E53736" w:rsidRDefault="00044E6F">
      <w:pPr>
        <w:shd w:val="clear" w:color="auto" w:fill="FFFFFF"/>
        <w:spacing w:before="75" w:after="75" w:line="276" w:lineRule="auto"/>
        <w:jc w:val="both"/>
        <w:rPr>
          <w:color w:val="555555"/>
          <w:highlight w:val="white"/>
        </w:rPr>
      </w:pPr>
      <w:r>
        <w:rPr>
          <w:color w:val="555555"/>
          <w:highlight w:val="white"/>
        </w:rPr>
        <w:t>The Ministry of Health, through the Turkey Medical Devices Agency, recognizes incorrect and unnecessary drug usage as a significant issue affecting public health. They emphasize that irrational drug use leads to a reduction in patient compliance with treatment, drug interactions, the development of resistance, especially in antibiotics, an increased risk of diseases recurring or extending, an increase in the frequency of adverse events, and ultimately, also with an escalation of treatment costs leads to an increase. Therefore, promoting rational drug use and ensuring that medications are used appropriately and for their intended purposes are considered crucial public health objectives.</w:t>
      </w:r>
    </w:p>
    <w:p w:rsidR="00E53736" w:rsidRDefault="00E53736">
      <w:pPr>
        <w:shd w:val="clear" w:color="auto" w:fill="FFFFFF"/>
        <w:spacing w:before="75" w:after="75" w:line="276" w:lineRule="auto"/>
        <w:jc w:val="both"/>
      </w:pPr>
    </w:p>
    <w:p w:rsidR="00E53736" w:rsidRDefault="00044E6F">
      <w:pPr>
        <w:numPr>
          <w:ilvl w:val="0"/>
          <w:numId w:val="3"/>
        </w:numPr>
        <w:pBdr>
          <w:top w:val="nil"/>
          <w:left w:val="nil"/>
          <w:bottom w:val="nil"/>
          <w:right w:val="nil"/>
          <w:between w:val="nil"/>
        </w:pBdr>
        <w:spacing w:line="276" w:lineRule="auto"/>
        <w:jc w:val="both"/>
        <w:rPr>
          <w:rFonts w:eastAsia="Times New Roman"/>
          <w:color w:val="000000"/>
        </w:rPr>
      </w:pPr>
      <w:r>
        <w:rPr>
          <w:rFonts w:eastAsia="Times New Roman"/>
          <w:color w:val="000000"/>
        </w:rPr>
        <w:t>The objective of "Rational Drug Use" training is to instill the ability to make individual drug (P)/treatment choices. To achieve this goal, the World Health Organization (WHO) has defined the application of "rational drug use" as (1) identifying the patient's problem, (2) determining treatment goals, (3) selecting the personal (P) drug based on effectiveness, safety, suitability, and cost criteria, (4) evaluating the appropriateness of the individual drug for each patient, (5) initiating treatment, (6) providing patients with necessary information/instructions, and (7) monitoring treatment. The aim is to learn how to apply "rational drug use" in accordance with these principles.</w:t>
      </w:r>
    </w:p>
    <w:p w:rsidR="00E53736" w:rsidRDefault="00044E6F">
      <w:pPr>
        <w:numPr>
          <w:ilvl w:val="0"/>
          <w:numId w:val="3"/>
        </w:numPr>
        <w:pBdr>
          <w:top w:val="nil"/>
          <w:left w:val="nil"/>
          <w:bottom w:val="nil"/>
          <w:right w:val="nil"/>
          <w:between w:val="nil"/>
        </w:pBdr>
        <w:spacing w:line="276" w:lineRule="auto"/>
        <w:jc w:val="both"/>
        <w:rPr>
          <w:rFonts w:eastAsia="Times New Roman"/>
          <w:color w:val="3F3F3F"/>
          <w:highlight w:val="white"/>
        </w:rPr>
      </w:pPr>
      <w:r>
        <w:rPr>
          <w:rFonts w:eastAsia="Times New Roman"/>
          <w:color w:val="000000"/>
        </w:rPr>
        <w:t>During RDU training, the aim is to acquire the ability to prescribe an individual drug (P) based on effectiveness, safety, suitability, and cost criteria, in a manner that can be applied to a standard patient. However, it should also allow for the possibility of altering this prescription for different cases. The goal is to prescribe while being able to explain to the patient potential side effects and what to do in such cases.</w:t>
      </w:r>
    </w:p>
    <w:p w:rsidR="00E53736" w:rsidRDefault="00044E6F">
      <w:pPr>
        <w:numPr>
          <w:ilvl w:val="0"/>
          <w:numId w:val="3"/>
        </w:numPr>
        <w:pBdr>
          <w:top w:val="nil"/>
          <w:left w:val="nil"/>
          <w:bottom w:val="nil"/>
          <w:right w:val="nil"/>
          <w:between w:val="nil"/>
        </w:pBdr>
        <w:spacing w:line="276" w:lineRule="auto"/>
        <w:jc w:val="both"/>
        <w:rPr>
          <w:rFonts w:eastAsia="Times New Roman"/>
          <w:color w:val="3F3F3F"/>
          <w:highlight w:val="white"/>
        </w:rPr>
      </w:pPr>
      <w:r>
        <w:rPr>
          <w:rFonts w:eastAsia="Times New Roman"/>
          <w:color w:val="3F3F3F"/>
          <w:highlight w:val="white"/>
        </w:rPr>
        <w:t xml:space="preserve">Additionally, it is important to be knowledgeable about the forms related to reporting adverse drug reactions (ADR) to the </w:t>
      </w:r>
      <w:r>
        <w:rPr>
          <w:rFonts w:eastAsia="Times New Roman"/>
          <w:b/>
          <w:color w:val="3F3F3F"/>
          <w:highlight w:val="white"/>
        </w:rPr>
        <w:t>Turkish Pharmacovigilance Center (https://www.titck.gov.tr/)</w:t>
      </w:r>
      <w:r>
        <w:rPr>
          <w:rFonts w:eastAsia="Times New Roman"/>
          <w:color w:val="3F3F3F"/>
          <w:highlight w:val="white"/>
        </w:rPr>
        <w:t xml:space="preserve"> and understand how they should be filled out when encountering an adverse drug reaction (ADR) during the monitoring of a patient's treatment.</w:t>
      </w:r>
    </w:p>
    <w:p w:rsidR="00E53736" w:rsidRDefault="00044E6F">
      <w:pPr>
        <w:numPr>
          <w:ilvl w:val="0"/>
          <w:numId w:val="3"/>
        </w:numPr>
        <w:pBdr>
          <w:top w:val="nil"/>
          <w:left w:val="nil"/>
          <w:bottom w:val="nil"/>
          <w:right w:val="nil"/>
          <w:between w:val="nil"/>
        </w:pBdr>
        <w:spacing w:line="276" w:lineRule="auto"/>
        <w:jc w:val="both"/>
        <w:rPr>
          <w:rFonts w:eastAsia="Times New Roman"/>
          <w:color w:val="3F3F3F"/>
          <w:highlight w:val="white"/>
        </w:rPr>
      </w:pPr>
      <w:r>
        <w:rPr>
          <w:rFonts w:eastAsia="Times New Roman"/>
          <w:color w:val="000000"/>
        </w:rPr>
        <w:lastRenderedPageBreak/>
        <w:t>To comprehend the initial phase of clinical drug research, which involves experimental drug research, students first learn about the theoretical aspects of experimental animals and experimental animal models. They acquire knowledge about which experimental animals are suitable for various research models. Moreover, they gain insights into experimental research methods and the selection of databases.</w:t>
      </w:r>
    </w:p>
    <w:p w:rsidR="00E53736" w:rsidRDefault="00044E6F">
      <w:pPr>
        <w:numPr>
          <w:ilvl w:val="0"/>
          <w:numId w:val="3"/>
        </w:numPr>
        <w:pBdr>
          <w:top w:val="nil"/>
          <w:left w:val="nil"/>
          <w:bottom w:val="nil"/>
          <w:right w:val="nil"/>
          <w:between w:val="nil"/>
        </w:pBdr>
        <w:spacing w:line="276" w:lineRule="auto"/>
        <w:jc w:val="both"/>
        <w:rPr>
          <w:rFonts w:eastAsia="Times New Roman"/>
          <w:color w:val="000000"/>
        </w:rPr>
      </w:pPr>
      <w:r>
        <w:rPr>
          <w:rFonts w:eastAsia="Times New Roman"/>
          <w:color w:val="000000"/>
        </w:rPr>
        <w:t>In the practical application of experimental drug research, students are divided into groups to find research topics related to experimental disease models and learn to complete the experimental ethics committee application form. They acquire skills in various aspects, including topic selection, determining sample sizes through preliminary statistical work, summarizing, identifying keywords, forming experimental groups, planning, and filling out the experimental research ethics committee application form.</w:t>
      </w:r>
    </w:p>
    <w:p w:rsidR="00E53736" w:rsidRDefault="00044E6F">
      <w:pPr>
        <w:spacing w:line="276" w:lineRule="auto"/>
        <w:ind w:left="708"/>
        <w:jc w:val="both"/>
        <w:rPr>
          <w:b/>
          <w:color w:val="3F3F3F"/>
          <w:highlight w:val="white"/>
          <w:u w:val="single"/>
        </w:rPr>
      </w:pPr>
      <w:r>
        <w:rPr>
          <w:color w:val="3F3F3F"/>
          <w:highlight w:val="white"/>
        </w:rPr>
        <w:br/>
      </w:r>
      <w:r>
        <w:rPr>
          <w:b/>
          <w:color w:val="3F3F3F"/>
          <w:highlight w:val="white"/>
          <w:u w:val="single"/>
        </w:rPr>
        <w:t>Learning Outcomes and Subskills:</w:t>
      </w:r>
    </w:p>
    <w:p w:rsidR="00E53736" w:rsidRDefault="00E53736">
      <w:pPr>
        <w:spacing w:line="276" w:lineRule="auto"/>
        <w:ind w:left="708"/>
        <w:jc w:val="both"/>
        <w:rPr>
          <w:b/>
          <w:color w:val="3F3F3F"/>
          <w:highlight w:val="white"/>
        </w:rPr>
      </w:pPr>
    </w:p>
    <w:p w:rsidR="00E53736" w:rsidRDefault="00044E6F">
      <w:pPr>
        <w:numPr>
          <w:ilvl w:val="0"/>
          <w:numId w:val="1"/>
        </w:numPr>
        <w:spacing w:line="276" w:lineRule="auto"/>
        <w:jc w:val="both"/>
        <w:rPr>
          <w:color w:val="3F3F3F"/>
          <w:highlight w:val="white"/>
        </w:rPr>
      </w:pPr>
      <w:r>
        <w:rPr>
          <w:color w:val="3F3F3F"/>
          <w:highlight w:val="white"/>
        </w:rPr>
        <w:t>Teaching the concepts of Clinical Pharmacology supported by presentations, covering both clinical drug research and experimental drug research.</w:t>
      </w:r>
    </w:p>
    <w:p w:rsidR="00E53736" w:rsidRDefault="00044E6F">
      <w:pPr>
        <w:numPr>
          <w:ilvl w:val="0"/>
          <w:numId w:val="1"/>
        </w:numPr>
        <w:spacing w:line="276" w:lineRule="auto"/>
        <w:jc w:val="both"/>
        <w:rPr>
          <w:color w:val="3F3F3F"/>
          <w:highlight w:val="white"/>
        </w:rPr>
      </w:pPr>
      <w:r>
        <w:rPr>
          <w:color w:val="3F3F3F"/>
          <w:highlight w:val="white"/>
        </w:rPr>
        <w:t>Teaching the pharmacokinetic and pharmacodynamic properties of drugs, including how these properties change with age and in cases of liver and kidney diseases, to understand Clinical Pharmacology and drug research.</w:t>
      </w:r>
    </w:p>
    <w:p w:rsidR="00E53736" w:rsidRDefault="00044E6F">
      <w:pPr>
        <w:numPr>
          <w:ilvl w:val="0"/>
          <w:numId w:val="1"/>
        </w:numPr>
        <w:spacing w:line="276" w:lineRule="auto"/>
        <w:jc w:val="both"/>
        <w:rPr>
          <w:color w:val="3F3F3F"/>
          <w:highlight w:val="white"/>
        </w:rPr>
      </w:pPr>
      <w:r>
        <w:rPr>
          <w:color w:val="3F3F3F"/>
          <w:highlight w:val="white"/>
        </w:rPr>
        <w:t>Using the example of a hypertension case in presentations to teach the principles of the initial approach to patients seeking treatment.</w:t>
      </w:r>
    </w:p>
    <w:p w:rsidR="00E53736" w:rsidRDefault="00044E6F">
      <w:pPr>
        <w:numPr>
          <w:ilvl w:val="0"/>
          <w:numId w:val="1"/>
        </w:numPr>
        <w:spacing w:line="276" w:lineRule="auto"/>
        <w:jc w:val="both"/>
        <w:rPr>
          <w:color w:val="3F3F3F"/>
          <w:highlight w:val="white"/>
        </w:rPr>
      </w:pPr>
      <w:r>
        <w:rPr>
          <w:color w:val="3F3F3F"/>
          <w:highlight w:val="white"/>
        </w:rPr>
        <w:t>Instructing medical students to learn the "rational drug selection" steps when they encounter a patient, transferring them to the prescription with attention to be paid to aspects.</w:t>
      </w:r>
    </w:p>
    <w:p w:rsidR="00E53736" w:rsidRDefault="00044E6F">
      <w:pPr>
        <w:numPr>
          <w:ilvl w:val="0"/>
          <w:numId w:val="1"/>
        </w:numPr>
        <w:spacing w:line="276" w:lineRule="auto"/>
        <w:jc w:val="both"/>
        <w:rPr>
          <w:color w:val="3F3F3F"/>
          <w:highlight w:val="white"/>
        </w:rPr>
      </w:pPr>
      <w:r>
        <w:rPr>
          <w:color w:val="3F3F3F"/>
          <w:highlight w:val="white"/>
        </w:rPr>
        <w:t>Evaluating knowledge about prescription writing and errors.</w:t>
      </w:r>
    </w:p>
    <w:p w:rsidR="00E53736" w:rsidRDefault="00044E6F">
      <w:pPr>
        <w:numPr>
          <w:ilvl w:val="0"/>
          <w:numId w:val="1"/>
        </w:numPr>
        <w:spacing w:line="276" w:lineRule="auto"/>
        <w:jc w:val="both"/>
        <w:rPr>
          <w:color w:val="3F3F3F"/>
          <w:highlight w:val="white"/>
        </w:rPr>
      </w:pPr>
      <w:r>
        <w:rPr>
          <w:color w:val="3F3F3F"/>
          <w:highlight w:val="white"/>
        </w:rPr>
        <w:t>Providing education on "rational drug application" for medical students, enabling them to prescribe a drug to a patient based on the criteria of "Effectiveness, Safety, Suitability, and Cost," with the flexibility to modify this choice for different cases. They should also learn to explain the prescription, including potential side effects and what to do in such cases to the patient.</w:t>
      </w:r>
    </w:p>
    <w:p w:rsidR="00E53736" w:rsidRDefault="00044E6F">
      <w:pPr>
        <w:numPr>
          <w:ilvl w:val="0"/>
          <w:numId w:val="1"/>
        </w:numPr>
        <w:spacing w:line="276" w:lineRule="auto"/>
        <w:jc w:val="both"/>
        <w:rPr>
          <w:color w:val="3F3F3F"/>
          <w:highlight w:val="white"/>
        </w:rPr>
      </w:pPr>
      <w:r>
        <w:rPr>
          <w:color w:val="3F3F3F"/>
          <w:highlight w:val="white"/>
        </w:rPr>
        <w:t>Developing skills in accessing sources for gathering information in "Rational Drug Application," using these sources effectively, and working collaboratively with relevant departments, individuals, and institutions.</w:t>
      </w:r>
    </w:p>
    <w:p w:rsidR="00E53736" w:rsidRDefault="00044E6F">
      <w:pPr>
        <w:numPr>
          <w:ilvl w:val="0"/>
          <w:numId w:val="1"/>
        </w:numPr>
        <w:spacing w:line="276" w:lineRule="auto"/>
        <w:jc w:val="both"/>
        <w:rPr>
          <w:color w:val="3F3F3F"/>
          <w:highlight w:val="white"/>
        </w:rPr>
      </w:pPr>
      <w:r>
        <w:rPr>
          <w:color w:val="3F3F3F"/>
          <w:highlight w:val="white"/>
        </w:rPr>
        <w:t>Familiarizing students with the forms related to reporting adverse drug reactions (ADR) to the Turkish Pharmacovigilance Center (TUFAM) and instructing them on how to fill these forms when encountering an ADR in the patient's treatment monitoring.</w:t>
      </w:r>
    </w:p>
    <w:p w:rsidR="00E53736" w:rsidRDefault="00044E6F">
      <w:pPr>
        <w:numPr>
          <w:ilvl w:val="0"/>
          <w:numId w:val="1"/>
        </w:numPr>
        <w:spacing w:line="276" w:lineRule="auto"/>
        <w:jc w:val="both"/>
        <w:rPr>
          <w:color w:val="3F3F3F"/>
          <w:highlight w:val="white"/>
        </w:rPr>
      </w:pPr>
      <w:r>
        <w:rPr>
          <w:color w:val="3F3F3F"/>
          <w:highlight w:val="white"/>
        </w:rPr>
        <w:t>Dividing students into groups to prepare an experimental research project and learn to make an ethics committee application.</w:t>
      </w:r>
    </w:p>
    <w:p w:rsidR="00E53736" w:rsidRDefault="00044E6F">
      <w:pPr>
        <w:numPr>
          <w:ilvl w:val="0"/>
          <w:numId w:val="1"/>
        </w:numPr>
        <w:spacing w:line="276" w:lineRule="auto"/>
        <w:jc w:val="both"/>
        <w:rPr>
          <w:color w:val="3F3F3F"/>
          <w:highlight w:val="white"/>
        </w:rPr>
      </w:pPr>
      <w:r>
        <w:rPr>
          <w:color w:val="3F3F3F"/>
          <w:highlight w:val="white"/>
        </w:rPr>
        <w:lastRenderedPageBreak/>
        <w:t>Teaching students about experimental research methods, including finding topics, determining sample sizes through preliminary statistical work, summarizing, identifying keywords, forming experimental groups, planning, and filling out the experimental research ethics committee application form during the preparation of an experimental research project.</w:t>
      </w:r>
    </w:p>
    <w:p w:rsidR="00E53736" w:rsidRDefault="00044E6F">
      <w:pPr>
        <w:numPr>
          <w:ilvl w:val="0"/>
          <w:numId w:val="1"/>
        </w:numPr>
        <w:spacing w:line="276" w:lineRule="auto"/>
        <w:jc w:val="both"/>
        <w:rPr>
          <w:color w:val="3F3F3F"/>
          <w:highlight w:val="white"/>
        </w:rPr>
      </w:pPr>
      <w:r>
        <w:rPr>
          <w:color w:val="3F3F3F"/>
          <w:highlight w:val="white"/>
        </w:rPr>
        <w:t>Allowing students to work together in groups to select drugs based on the criteria of "Effectiveness, Safety, Suitability, and Cost" and empowering them to prescribe flexibly for different cases in "Rational Drug Application."</w:t>
      </w:r>
    </w:p>
    <w:p w:rsidR="00E53736" w:rsidRDefault="00044E6F">
      <w:pPr>
        <w:numPr>
          <w:ilvl w:val="0"/>
          <w:numId w:val="1"/>
        </w:numPr>
        <w:spacing w:line="276" w:lineRule="auto"/>
        <w:jc w:val="both"/>
        <w:rPr>
          <w:color w:val="3F3F3F"/>
          <w:highlight w:val="white"/>
        </w:rPr>
      </w:pPr>
      <w:r>
        <w:rPr>
          <w:color w:val="3F3F3F"/>
          <w:highlight w:val="white"/>
        </w:rPr>
        <w:t>Learning about national and international regulations and the phases of clinical research in clinical trials.</w:t>
      </w:r>
    </w:p>
    <w:p w:rsidR="00E53736" w:rsidRDefault="00044E6F">
      <w:pPr>
        <w:pBdr>
          <w:top w:val="nil"/>
          <w:left w:val="nil"/>
          <w:bottom w:val="nil"/>
          <w:right w:val="nil"/>
          <w:between w:val="nil"/>
        </w:pBdr>
        <w:shd w:val="clear" w:color="auto" w:fill="FFFFFF"/>
        <w:spacing w:before="75" w:line="276" w:lineRule="auto"/>
        <w:ind w:left="360"/>
        <w:jc w:val="both"/>
        <w:rPr>
          <w:rFonts w:eastAsia="Times New Roman"/>
          <w:b/>
          <w:color w:val="000000"/>
          <w:u w:val="single"/>
        </w:rPr>
      </w:pPr>
      <w:r>
        <w:rPr>
          <w:rFonts w:eastAsia="Times New Roman"/>
          <w:b/>
          <w:color w:val="000000"/>
          <w:u w:val="single"/>
        </w:rPr>
        <w:t>Course Brief:</w:t>
      </w:r>
    </w:p>
    <w:p w:rsidR="00E53736" w:rsidRDefault="00E53736">
      <w:pPr>
        <w:pBdr>
          <w:top w:val="nil"/>
          <w:left w:val="nil"/>
          <w:bottom w:val="nil"/>
          <w:right w:val="nil"/>
          <w:between w:val="nil"/>
        </w:pBdr>
        <w:shd w:val="clear" w:color="auto" w:fill="FFFFFF"/>
        <w:spacing w:line="276" w:lineRule="auto"/>
        <w:ind w:left="360"/>
        <w:jc w:val="both"/>
        <w:rPr>
          <w:rFonts w:eastAsia="Times New Roman"/>
          <w:b/>
          <w:color w:val="000000"/>
        </w:rPr>
      </w:pPr>
    </w:p>
    <w:p w:rsidR="00E53736" w:rsidRDefault="00044E6F">
      <w:pPr>
        <w:pBdr>
          <w:top w:val="nil"/>
          <w:left w:val="nil"/>
          <w:bottom w:val="nil"/>
          <w:right w:val="nil"/>
          <w:between w:val="nil"/>
        </w:pBdr>
        <w:shd w:val="clear" w:color="auto" w:fill="FFFFFF"/>
        <w:spacing w:line="276" w:lineRule="auto"/>
        <w:ind w:left="360"/>
        <w:jc w:val="both"/>
        <w:rPr>
          <w:rFonts w:eastAsia="Times New Roman"/>
          <w:color w:val="000000"/>
        </w:rPr>
      </w:pPr>
      <w:r>
        <w:rPr>
          <w:rFonts w:eastAsia="Times New Roman"/>
          <w:color w:val="000000"/>
        </w:rPr>
        <w:t>The course provides an introduction to Clinical Pharmacology, covering its definition, scope, and the objectives and methods of drug research within its scope. It encompasses clinical and experimental research, national and international regulations, definitions and application procedures for ethics committees, rational drug use, prescription writing training, and understanding the forms related to reporting to the Turkish Pharmacovigilance Center (TUFAM).</w:t>
      </w:r>
    </w:p>
    <w:p w:rsidR="00E53736" w:rsidRDefault="00044E6F">
      <w:pPr>
        <w:pBdr>
          <w:top w:val="nil"/>
          <w:left w:val="nil"/>
          <w:bottom w:val="nil"/>
          <w:right w:val="nil"/>
          <w:between w:val="nil"/>
        </w:pBdr>
        <w:shd w:val="clear" w:color="auto" w:fill="FFFFFF"/>
        <w:spacing w:line="276" w:lineRule="auto"/>
        <w:ind w:left="360"/>
        <w:jc w:val="both"/>
        <w:rPr>
          <w:rFonts w:eastAsia="Times New Roman"/>
          <w:color w:val="000000"/>
        </w:rPr>
      </w:pPr>
      <w:r>
        <w:rPr>
          <w:rFonts w:eastAsia="Times New Roman"/>
          <w:color w:val="000000"/>
        </w:rPr>
        <w:t>Throughout the duration of the Clinical Pharmacology course, students are divided into groups to learn how to make rational drug choices, write prescriptions, and prepare an experimental research project, including making an ethics committee application. This practical approach reinforces theoretical knowledge through application.</w:t>
      </w:r>
    </w:p>
    <w:p w:rsidR="00E53736" w:rsidRDefault="00044E6F">
      <w:pPr>
        <w:pBdr>
          <w:top w:val="nil"/>
          <w:left w:val="nil"/>
          <w:bottom w:val="nil"/>
          <w:right w:val="nil"/>
          <w:between w:val="nil"/>
        </w:pBdr>
        <w:shd w:val="clear" w:color="auto" w:fill="FFFFFF"/>
        <w:spacing w:line="276" w:lineRule="auto"/>
        <w:ind w:left="360"/>
        <w:jc w:val="both"/>
        <w:rPr>
          <w:rFonts w:eastAsia="Times New Roman"/>
          <w:color w:val="000000"/>
        </w:rPr>
      </w:pPr>
      <w:r>
        <w:rPr>
          <w:rFonts w:eastAsia="Times New Roman"/>
          <w:color w:val="000000"/>
        </w:rPr>
        <w:t>During the clinical portion of the Clinical Pharmacology course, students also learn about the pharmacokinetic and pharmacodynamic properties of drugs necessary for clinical pharmacology, including how these properties change with age.</w:t>
      </w:r>
    </w:p>
    <w:p w:rsidR="00E53736" w:rsidRDefault="00044E6F">
      <w:pPr>
        <w:pBdr>
          <w:top w:val="nil"/>
          <w:left w:val="nil"/>
          <w:bottom w:val="nil"/>
          <w:right w:val="nil"/>
          <w:between w:val="nil"/>
        </w:pBdr>
        <w:shd w:val="clear" w:color="auto" w:fill="FFFFFF"/>
        <w:spacing w:line="276" w:lineRule="auto"/>
        <w:ind w:left="360"/>
        <w:jc w:val="both"/>
        <w:rPr>
          <w:rFonts w:eastAsia="Times New Roman"/>
          <w:color w:val="000000"/>
        </w:rPr>
      </w:pPr>
      <w:r>
        <w:rPr>
          <w:rFonts w:eastAsia="Times New Roman"/>
          <w:color w:val="000000"/>
        </w:rPr>
        <w:t>In the "Rational Drug Use" training, the aim is to acquire the ability to make personal drug ()/treatment selections. To achieve this goal, students learn the application of "rational drug use" as defined by the World Health Organization (WHO), which involves (1) identifying the patient's problem, (2) determining treatment goals, (3) selecting the personal (P) drug based on effectiveness, safety, suitability, and cost criteria, (4) evaluating the appropriateness of the individual drug for each patient, (5) initiating treatment, (6) providing patients with necessary information/instructions, and (7) monitoring treatment. Students also gain knowledge about the forms related to reporting adverse drug reactions to the Turkish Pharmacovigilance Center (TUFAM) and learn how to fill them out.</w:t>
      </w:r>
    </w:p>
    <w:p w:rsidR="00E53736" w:rsidRDefault="00E53736">
      <w:pPr>
        <w:pBdr>
          <w:top w:val="nil"/>
          <w:left w:val="nil"/>
          <w:bottom w:val="nil"/>
          <w:right w:val="nil"/>
          <w:between w:val="nil"/>
        </w:pBdr>
        <w:shd w:val="clear" w:color="auto" w:fill="FFFFFF"/>
        <w:spacing w:line="276" w:lineRule="auto"/>
        <w:ind w:left="360"/>
        <w:jc w:val="both"/>
        <w:rPr>
          <w:rFonts w:eastAsia="Times New Roman"/>
          <w:color w:val="000000"/>
        </w:rPr>
      </w:pPr>
    </w:p>
    <w:p w:rsidR="00E53736" w:rsidRDefault="00E53736">
      <w:pPr>
        <w:pBdr>
          <w:top w:val="nil"/>
          <w:left w:val="nil"/>
          <w:bottom w:val="nil"/>
          <w:right w:val="nil"/>
          <w:between w:val="nil"/>
        </w:pBdr>
        <w:shd w:val="clear" w:color="auto" w:fill="FFFFFF"/>
        <w:spacing w:line="276" w:lineRule="auto"/>
        <w:ind w:left="360"/>
        <w:jc w:val="both"/>
        <w:rPr>
          <w:rFonts w:eastAsia="Times New Roman"/>
          <w:color w:val="000000"/>
        </w:rPr>
      </w:pPr>
    </w:p>
    <w:p w:rsidR="00E53736" w:rsidRDefault="00E53736">
      <w:pPr>
        <w:pBdr>
          <w:top w:val="nil"/>
          <w:left w:val="nil"/>
          <w:bottom w:val="nil"/>
          <w:right w:val="nil"/>
          <w:between w:val="nil"/>
        </w:pBdr>
        <w:shd w:val="clear" w:color="auto" w:fill="FFFFFF"/>
        <w:spacing w:line="276" w:lineRule="auto"/>
        <w:ind w:left="360"/>
        <w:jc w:val="both"/>
        <w:rPr>
          <w:rFonts w:eastAsia="Times New Roman"/>
          <w:color w:val="000000"/>
        </w:rPr>
      </w:pPr>
    </w:p>
    <w:p w:rsidR="00E53736" w:rsidRDefault="00E53736">
      <w:pPr>
        <w:pBdr>
          <w:top w:val="nil"/>
          <w:left w:val="nil"/>
          <w:bottom w:val="nil"/>
          <w:right w:val="nil"/>
          <w:between w:val="nil"/>
        </w:pBdr>
        <w:shd w:val="clear" w:color="auto" w:fill="FFFFFF"/>
        <w:spacing w:line="276" w:lineRule="auto"/>
        <w:ind w:left="360"/>
        <w:jc w:val="both"/>
        <w:rPr>
          <w:rFonts w:eastAsia="Times New Roman"/>
          <w:color w:val="000000"/>
        </w:rPr>
      </w:pPr>
    </w:p>
    <w:p w:rsidR="00E53736" w:rsidRDefault="00E53736">
      <w:pPr>
        <w:pBdr>
          <w:top w:val="nil"/>
          <w:left w:val="nil"/>
          <w:bottom w:val="nil"/>
          <w:right w:val="nil"/>
          <w:between w:val="nil"/>
        </w:pBdr>
        <w:shd w:val="clear" w:color="auto" w:fill="FFFFFF"/>
        <w:spacing w:line="276" w:lineRule="auto"/>
        <w:ind w:left="360"/>
        <w:jc w:val="both"/>
        <w:rPr>
          <w:rFonts w:eastAsia="Times New Roman"/>
          <w:color w:val="000000"/>
        </w:rPr>
      </w:pPr>
    </w:p>
    <w:p w:rsidR="00E53736" w:rsidRDefault="00044E6F">
      <w:pPr>
        <w:pBdr>
          <w:top w:val="nil"/>
          <w:left w:val="nil"/>
          <w:bottom w:val="nil"/>
          <w:right w:val="nil"/>
          <w:between w:val="nil"/>
        </w:pBdr>
        <w:shd w:val="clear" w:color="auto" w:fill="FFFFFF"/>
        <w:spacing w:line="276" w:lineRule="auto"/>
        <w:ind w:left="360"/>
        <w:jc w:val="both"/>
        <w:rPr>
          <w:rFonts w:eastAsia="Times New Roman"/>
          <w:b/>
          <w:color w:val="000000"/>
          <w:u w:val="single"/>
        </w:rPr>
      </w:pPr>
      <w:r>
        <w:rPr>
          <w:rFonts w:eastAsia="Times New Roman"/>
          <w:b/>
          <w:color w:val="000000"/>
          <w:u w:val="single"/>
        </w:rPr>
        <w:lastRenderedPageBreak/>
        <w:t>Teaching Methods and Techniques:</w:t>
      </w:r>
    </w:p>
    <w:p w:rsidR="00E53736" w:rsidRDefault="00E53736">
      <w:pPr>
        <w:pBdr>
          <w:top w:val="nil"/>
          <w:left w:val="nil"/>
          <w:bottom w:val="nil"/>
          <w:right w:val="nil"/>
          <w:between w:val="nil"/>
        </w:pBdr>
        <w:shd w:val="clear" w:color="auto" w:fill="FFFFFF"/>
        <w:spacing w:line="276" w:lineRule="auto"/>
        <w:ind w:left="360"/>
        <w:jc w:val="both"/>
        <w:rPr>
          <w:rFonts w:eastAsia="Times New Roman"/>
          <w:b/>
          <w:color w:val="000000"/>
          <w:u w:val="single"/>
        </w:rPr>
      </w:pPr>
    </w:p>
    <w:p w:rsidR="00E53736" w:rsidRDefault="00044E6F">
      <w:pPr>
        <w:pBdr>
          <w:top w:val="nil"/>
          <w:left w:val="nil"/>
          <w:bottom w:val="nil"/>
          <w:right w:val="nil"/>
          <w:between w:val="nil"/>
        </w:pBdr>
        <w:shd w:val="clear" w:color="auto" w:fill="FFFFFF"/>
        <w:spacing w:line="276" w:lineRule="auto"/>
        <w:ind w:left="360"/>
        <w:jc w:val="both"/>
        <w:rPr>
          <w:rFonts w:eastAsia="Times New Roman"/>
          <w:color w:val="000000"/>
        </w:rPr>
      </w:pPr>
      <w:r>
        <w:rPr>
          <w:rFonts w:eastAsia="Times New Roman"/>
          <w:color w:val="000000"/>
        </w:rPr>
        <w:t>The course employs a variety of teaching methods and techniques, including:</w:t>
      </w:r>
    </w:p>
    <w:p w:rsidR="00E53736" w:rsidRDefault="00044E6F">
      <w:pPr>
        <w:numPr>
          <w:ilvl w:val="0"/>
          <w:numId w:val="2"/>
        </w:numPr>
        <w:pBdr>
          <w:top w:val="nil"/>
          <w:left w:val="nil"/>
          <w:bottom w:val="nil"/>
          <w:right w:val="nil"/>
          <w:between w:val="nil"/>
        </w:pBdr>
        <w:shd w:val="clear" w:color="auto" w:fill="FFFFFF"/>
        <w:spacing w:line="276" w:lineRule="auto"/>
        <w:jc w:val="both"/>
      </w:pPr>
      <w:r>
        <w:rPr>
          <w:rFonts w:eastAsia="Times New Roman"/>
          <w:b/>
          <w:color w:val="000000"/>
        </w:rPr>
        <w:t>Classical Teaching Methods:</w:t>
      </w:r>
      <w:r>
        <w:rPr>
          <w:rFonts w:eastAsia="Times New Roman"/>
          <w:color w:val="000000"/>
        </w:rPr>
        <w:t xml:space="preserve"> This includes traditional methods like lectures, discussions, and visual presentations to convey information and facilitate understanding.</w:t>
      </w:r>
    </w:p>
    <w:p w:rsidR="00E53736" w:rsidRDefault="00044E6F">
      <w:pPr>
        <w:numPr>
          <w:ilvl w:val="0"/>
          <w:numId w:val="2"/>
        </w:numPr>
        <w:pBdr>
          <w:top w:val="nil"/>
          <w:left w:val="nil"/>
          <w:bottom w:val="nil"/>
          <w:right w:val="nil"/>
          <w:between w:val="nil"/>
        </w:pBdr>
        <w:shd w:val="clear" w:color="auto" w:fill="FFFFFF"/>
        <w:spacing w:line="276" w:lineRule="auto"/>
        <w:jc w:val="both"/>
      </w:pPr>
      <w:r>
        <w:rPr>
          <w:rFonts w:eastAsia="Times New Roman"/>
          <w:b/>
          <w:color w:val="000000"/>
        </w:rPr>
        <w:t>Information Retrieval Methods:</w:t>
      </w:r>
      <w:r>
        <w:rPr>
          <w:rFonts w:eastAsia="Times New Roman"/>
          <w:color w:val="000000"/>
        </w:rPr>
        <w:t xml:space="preserve"> Students are taught how to access information relevant to the course, which involves acquiring the skills to find information about the subject at hand and related topics.</w:t>
      </w:r>
    </w:p>
    <w:p w:rsidR="00E53736" w:rsidRDefault="00044E6F">
      <w:pPr>
        <w:numPr>
          <w:ilvl w:val="0"/>
          <w:numId w:val="2"/>
        </w:numPr>
        <w:pBdr>
          <w:top w:val="nil"/>
          <w:left w:val="nil"/>
          <w:bottom w:val="nil"/>
          <w:right w:val="nil"/>
          <w:between w:val="nil"/>
        </w:pBdr>
        <w:shd w:val="clear" w:color="auto" w:fill="FFFFFF"/>
        <w:spacing w:line="276" w:lineRule="auto"/>
        <w:jc w:val="both"/>
      </w:pPr>
      <w:r>
        <w:rPr>
          <w:rFonts w:eastAsia="Times New Roman"/>
          <w:b/>
          <w:color w:val="000000"/>
        </w:rPr>
        <w:t>Group Work:</w:t>
      </w:r>
      <w:r>
        <w:rPr>
          <w:rFonts w:eastAsia="Times New Roman"/>
          <w:color w:val="000000"/>
        </w:rPr>
        <w:t xml:space="preserve"> Students are divided into groups, encouraging collaboration and teamwork. This group work is particularly focused on rational drug use and the planning of experimental research projects, including making ethics committee applications.</w:t>
      </w:r>
    </w:p>
    <w:p w:rsidR="00E53736" w:rsidRDefault="00044E6F">
      <w:pPr>
        <w:numPr>
          <w:ilvl w:val="0"/>
          <w:numId w:val="2"/>
        </w:numPr>
        <w:pBdr>
          <w:top w:val="nil"/>
          <w:left w:val="nil"/>
          <w:bottom w:val="nil"/>
          <w:right w:val="nil"/>
          <w:between w:val="nil"/>
        </w:pBdr>
        <w:shd w:val="clear" w:color="auto" w:fill="FFFFFF"/>
        <w:spacing w:line="276" w:lineRule="auto"/>
        <w:jc w:val="both"/>
      </w:pPr>
      <w:r>
        <w:rPr>
          <w:rFonts w:eastAsia="Times New Roman"/>
          <w:b/>
          <w:color w:val="000000"/>
        </w:rPr>
        <w:t>Case-Based Learning:</w:t>
      </w:r>
      <w:r>
        <w:rPr>
          <w:rFonts w:eastAsia="Times New Roman"/>
          <w:color w:val="000000"/>
        </w:rPr>
        <w:t xml:space="preserve"> Students are encouraged to discuss various cases related to the course content. Students are enabled to discuss various cases related to the course content and write prescriptions.</w:t>
      </w:r>
    </w:p>
    <w:p w:rsidR="00E53736" w:rsidRDefault="00E53736">
      <w:pPr>
        <w:pBdr>
          <w:top w:val="nil"/>
          <w:left w:val="nil"/>
          <w:bottom w:val="nil"/>
          <w:right w:val="nil"/>
          <w:between w:val="nil"/>
        </w:pBdr>
        <w:shd w:val="clear" w:color="auto" w:fill="FFFFFF"/>
        <w:spacing w:line="276" w:lineRule="auto"/>
        <w:ind w:left="720"/>
        <w:jc w:val="both"/>
        <w:rPr>
          <w:rFonts w:eastAsia="Times New Roman"/>
          <w:color w:val="000000"/>
        </w:rPr>
      </w:pPr>
    </w:p>
    <w:p w:rsidR="00E53736" w:rsidRDefault="00044E6F">
      <w:pPr>
        <w:numPr>
          <w:ilvl w:val="0"/>
          <w:numId w:val="2"/>
        </w:numPr>
        <w:pBdr>
          <w:top w:val="nil"/>
          <w:left w:val="nil"/>
          <w:bottom w:val="nil"/>
          <w:right w:val="nil"/>
          <w:between w:val="nil"/>
        </w:pBdr>
        <w:shd w:val="clear" w:color="auto" w:fill="FFFFFF"/>
        <w:spacing w:line="276" w:lineRule="auto"/>
        <w:jc w:val="both"/>
      </w:pPr>
      <w:r>
        <w:rPr>
          <w:rFonts w:eastAsia="Times New Roman"/>
          <w:b/>
          <w:color w:val="000000"/>
        </w:rPr>
        <w:t>Prescription Writing:</w:t>
      </w:r>
      <w:r>
        <w:rPr>
          <w:rFonts w:eastAsia="Times New Roman"/>
          <w:color w:val="000000"/>
        </w:rPr>
        <w:t xml:space="preserve"> Special attention is given to teaching students how to write accurate and effective prescriptions.</w:t>
      </w:r>
    </w:p>
    <w:p w:rsidR="00E53736" w:rsidRDefault="00E53736">
      <w:pPr>
        <w:pBdr>
          <w:top w:val="nil"/>
          <w:left w:val="nil"/>
          <w:bottom w:val="nil"/>
          <w:right w:val="nil"/>
          <w:between w:val="nil"/>
        </w:pBdr>
        <w:ind w:left="720"/>
        <w:rPr>
          <w:rFonts w:eastAsia="Times New Roman"/>
          <w:color w:val="000000"/>
        </w:rPr>
      </w:pPr>
    </w:p>
    <w:p w:rsidR="00E53736" w:rsidRDefault="00044E6F">
      <w:pPr>
        <w:pBdr>
          <w:top w:val="nil"/>
          <w:left w:val="nil"/>
          <w:bottom w:val="nil"/>
          <w:right w:val="nil"/>
          <w:between w:val="nil"/>
        </w:pBdr>
        <w:shd w:val="clear" w:color="auto" w:fill="FFFFFF"/>
        <w:spacing w:after="75" w:line="276" w:lineRule="auto"/>
        <w:ind w:left="360"/>
        <w:jc w:val="both"/>
        <w:rPr>
          <w:rFonts w:eastAsia="Times New Roman"/>
          <w:color w:val="000000"/>
        </w:rPr>
      </w:pPr>
      <w:r>
        <w:rPr>
          <w:rFonts w:eastAsia="Times New Roman"/>
          <w:color w:val="000000"/>
        </w:rPr>
        <w:t>Overall, the course aims to provide a well-rounded education by combining various teaching methods and encouraging group work and practical application of knowledge.</w:t>
      </w:r>
    </w:p>
    <w:p w:rsidR="00E53736" w:rsidRDefault="00E53736">
      <w:pPr>
        <w:spacing w:line="276" w:lineRule="auto"/>
        <w:rPr>
          <w:b/>
          <w:u w:val="single"/>
        </w:rPr>
      </w:pPr>
    </w:p>
    <w:p w:rsidR="00E53736" w:rsidRDefault="00044E6F">
      <w:pPr>
        <w:spacing w:line="276" w:lineRule="auto"/>
        <w:rPr>
          <w:b/>
          <w:u w:val="single"/>
        </w:rPr>
      </w:pPr>
      <w:r>
        <w:rPr>
          <w:b/>
          <w:u w:val="single"/>
        </w:rPr>
        <w:t>The resources to be utilized for this course may include:</w:t>
      </w:r>
    </w:p>
    <w:p w:rsidR="00E53736" w:rsidRDefault="00E53736">
      <w:pPr>
        <w:spacing w:line="276" w:lineRule="auto"/>
        <w:rPr>
          <w:color w:val="FF0000"/>
        </w:rPr>
      </w:pPr>
    </w:p>
    <w:p w:rsidR="00E53736" w:rsidRDefault="00044E6F">
      <w:pPr>
        <w:numPr>
          <w:ilvl w:val="0"/>
          <w:numId w:val="4"/>
        </w:numPr>
        <w:pBdr>
          <w:top w:val="nil"/>
          <w:left w:val="nil"/>
          <w:bottom w:val="nil"/>
          <w:right w:val="nil"/>
          <w:between w:val="nil"/>
        </w:pBdr>
        <w:spacing w:line="276" w:lineRule="auto"/>
      </w:pPr>
      <w:r>
        <w:rPr>
          <w:rFonts w:eastAsia="Times New Roman"/>
          <w:color w:val="000000"/>
        </w:rPr>
        <w:t>Akılcıl Tedavi Yönünden Tıbbi Farmakoloji 1-2, Ed. S.Oguz Kayaalp 13.Baskı, 2018, ISBN: 9786055270100,</w:t>
      </w:r>
    </w:p>
    <w:p w:rsidR="00E53736" w:rsidRDefault="00044E6F">
      <w:pPr>
        <w:numPr>
          <w:ilvl w:val="0"/>
          <w:numId w:val="4"/>
        </w:numPr>
        <w:pBdr>
          <w:top w:val="nil"/>
          <w:left w:val="nil"/>
          <w:bottom w:val="nil"/>
          <w:right w:val="nil"/>
          <w:between w:val="nil"/>
        </w:pBdr>
        <w:spacing w:line="276" w:lineRule="auto"/>
        <w:rPr>
          <w:rFonts w:eastAsia="Times New Roman"/>
          <w:color w:val="000000"/>
        </w:rPr>
      </w:pPr>
      <w:r>
        <w:rPr>
          <w:rFonts w:eastAsia="Times New Roman"/>
          <w:color w:val="000000"/>
        </w:rPr>
        <w:t>Goodman and Gilman's The Pharmacological Basis of Therapeutics. Laurence Brunton,‎ Bjorn Knollmann ,‎ Randa Hilal-Dandan, 13th Edition, ISBN, 9781259584732</w:t>
      </w:r>
    </w:p>
    <w:p w:rsidR="00E53736" w:rsidRDefault="00E53736">
      <w:pPr>
        <w:pBdr>
          <w:top w:val="nil"/>
          <w:left w:val="nil"/>
          <w:bottom w:val="nil"/>
          <w:right w:val="nil"/>
          <w:between w:val="nil"/>
        </w:pBdr>
        <w:spacing w:line="276" w:lineRule="auto"/>
        <w:ind w:left="720"/>
        <w:jc w:val="both"/>
        <w:rPr>
          <w:rFonts w:eastAsia="Times New Roman"/>
          <w:color w:val="000000"/>
        </w:rPr>
      </w:pP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Ministry of Health, Turkish Medicines and Medical Devices Agency -Titck - Türkiye İlaç ve Tıbbi Cihaz Kurumu. https://www.titck.gov.tr/</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 xml:space="preserve"> Reçete Yazma Rehberi, www.spgk.saglik.gov.tr </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2018 ESC/ESH Guidelines for the management of arterial hypertension, Bryan Williams,  Giuseppe Mancia,  Wilko Spiering, Enrico Agabiti Rosei,  Michel Azizi,  Michel Burnier,  Denis L, Clement Antonio Coca,  Giovanni de Simone,  Anna Dominiczak  ... Show more</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European Heart Journal, Volume 39, Issue 33, 01 September 2018, Pages 3021–3104, https://doi.org/10.1093/eurheartj/ehy339.</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lastRenderedPageBreak/>
        <w:t>Guideline for the pharmacological treatment of hypertension in adults: summary. WHO.   14 June 2022 REFERENCE NUMBERS ISBN: 9789240050969</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2020 – 2022 HYPERTENSION HIGHLIGHTS A Practical Guide informed by the Hypertension Canada  Guidelines for the Prevention, Diagnosis, Risk Assessment, and Treatment of Hypertension.</w:t>
      </w:r>
    </w:p>
    <w:p w:rsidR="00E53736" w:rsidRDefault="00044E6F">
      <w:pPr>
        <w:numPr>
          <w:ilvl w:val="0"/>
          <w:numId w:val="4"/>
        </w:numPr>
        <w:pBdr>
          <w:top w:val="nil"/>
          <w:left w:val="nil"/>
          <w:bottom w:val="nil"/>
          <w:right w:val="nil"/>
          <w:between w:val="nil"/>
        </w:pBdr>
        <w:spacing w:line="276" w:lineRule="auto"/>
        <w:jc w:val="both"/>
        <w:rPr>
          <w:rFonts w:eastAsia="Times New Roman"/>
          <w:color w:val="000000"/>
        </w:rPr>
      </w:pPr>
      <w:r>
        <w:rPr>
          <w:rFonts w:eastAsia="Times New Roman"/>
          <w:color w:val="000000"/>
        </w:rPr>
        <w:t>HİPERTANSİYON TANI ve TEDAVİ KILAVUZU, © Turkish Endocrinology and Metabolism Association • 2022, ISBN: SBN 978-605-66410-4-6, 6.1. Baskı:</w:t>
      </w:r>
    </w:p>
    <w:p w:rsidR="00E53736" w:rsidRDefault="00E53736">
      <w:pPr>
        <w:pBdr>
          <w:top w:val="nil"/>
          <w:left w:val="nil"/>
          <w:bottom w:val="nil"/>
          <w:right w:val="nil"/>
          <w:between w:val="nil"/>
        </w:pBdr>
        <w:spacing w:line="360" w:lineRule="auto"/>
        <w:ind w:left="720"/>
        <w:jc w:val="both"/>
        <w:rPr>
          <w:rFonts w:eastAsia="Times New Roman"/>
          <w:b/>
          <w:color w:val="000000"/>
          <w:sz w:val="22"/>
          <w:szCs w:val="22"/>
        </w:rPr>
      </w:pPr>
    </w:p>
    <w:p w:rsidR="00E53736" w:rsidRDefault="00044E6F">
      <w:pPr>
        <w:pBdr>
          <w:top w:val="nil"/>
          <w:left w:val="nil"/>
          <w:bottom w:val="nil"/>
          <w:right w:val="nil"/>
          <w:between w:val="nil"/>
        </w:pBdr>
        <w:spacing w:line="360" w:lineRule="auto"/>
        <w:ind w:left="720"/>
        <w:jc w:val="both"/>
        <w:rPr>
          <w:rFonts w:eastAsia="Times New Roman"/>
          <w:b/>
          <w:color w:val="000000"/>
          <w:sz w:val="22"/>
          <w:szCs w:val="22"/>
        </w:rPr>
      </w:pPr>
      <w:r>
        <w:rPr>
          <w:rFonts w:eastAsia="Times New Roman"/>
          <w:b/>
          <w:color w:val="000000"/>
          <w:sz w:val="22"/>
          <w:szCs w:val="22"/>
        </w:rPr>
        <w:t>CLINICAL COURSE AND SESSION TOPICS</w:t>
      </w:r>
    </w:p>
    <w:tbl>
      <w:tblPr>
        <w:tblStyle w:val="a0"/>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5805"/>
      </w:tblGrid>
      <w:tr w:rsidR="00E53736">
        <w:trPr>
          <w:trHeight w:val="506"/>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COURSE/ SESSION</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Topics</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1</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The research phases of new drug discovery and developmentI</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2</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The research phases of new drug discovery and developmentII</w:t>
            </w:r>
          </w:p>
        </w:tc>
      </w:tr>
      <w:tr w:rsidR="00E53736">
        <w:trPr>
          <w:trHeight w:val="529"/>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3</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Clinical Drug Research Phases</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4</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rPr>
                <w:sz w:val="20"/>
                <w:szCs w:val="20"/>
              </w:rPr>
            </w:pPr>
            <w:r>
              <w:rPr>
                <w:sz w:val="20"/>
                <w:szCs w:val="20"/>
              </w:rPr>
              <w:t>Drug selection for indication, "Rational Drug Use", "Personal Medicine" definition, steps and introduction of Rational Treatment forms (MAUA),</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5</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Prescription writing and rules, Applied prescription examples, e-prescription</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6</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Bioequivalence, Equivalent Drugs</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7</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Clinical Pharmacokinetics I,</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8</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Clinical Pharmacokinetics II</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9</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Geriatric Pharmacokinetics</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10</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Pharmacotherapy in renal dysfunction</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sz w:val="20"/>
                <w:szCs w:val="20"/>
              </w:rPr>
            </w:pPr>
            <w:r>
              <w:rPr>
                <w:b/>
                <w:sz w:val="20"/>
                <w:szCs w:val="20"/>
              </w:rPr>
              <w:t>Lesson 11</w:t>
            </w:r>
          </w:p>
        </w:tc>
        <w:tc>
          <w:tcPr>
            <w:tcW w:w="580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sz w:val="20"/>
                <w:szCs w:val="20"/>
              </w:rPr>
            </w:pPr>
            <w:r>
              <w:rPr>
                <w:sz w:val="20"/>
                <w:szCs w:val="20"/>
              </w:rPr>
              <w:t>Pharmacotherapy in hepatic dysfunction</w:t>
            </w:r>
          </w:p>
        </w:tc>
      </w:tr>
      <w:tr w:rsidR="00E53736">
        <w:trPr>
          <w:trHeight w:val="259"/>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Lesson 12</w:t>
            </w: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sz w:val="20"/>
                <w:szCs w:val="20"/>
              </w:rPr>
              <w:t>Pharmacovigilance</w:t>
            </w:r>
          </w:p>
        </w:tc>
      </w:tr>
      <w:tr w:rsidR="00E53736">
        <w:trPr>
          <w:trHeight w:val="259"/>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Lesson 13</w:t>
            </w: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sz w:val="20"/>
                <w:szCs w:val="20"/>
              </w:rPr>
              <w:t>Experimental Design Research Methods I</w:t>
            </w:r>
          </w:p>
        </w:tc>
      </w:tr>
      <w:tr w:rsidR="00E53736">
        <w:trPr>
          <w:trHeight w:val="259"/>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Lesson 14</w:t>
            </w: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sz w:val="20"/>
                <w:szCs w:val="20"/>
              </w:rPr>
              <w:t>Experimental Design Research Methods II</w:t>
            </w:r>
          </w:p>
        </w:tc>
      </w:tr>
      <w:tr w:rsidR="00E53736">
        <w:trPr>
          <w:trHeight w:val="259"/>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Lesson 15 Experimental design Application</w:t>
            </w:r>
          </w:p>
        </w:tc>
        <w:tc>
          <w:tcPr>
            <w:tcW w:w="5805" w:type="dxa"/>
            <w:tcBorders>
              <w:top w:val="single" w:sz="4" w:space="0" w:color="000000"/>
              <w:left w:val="single" w:sz="4" w:space="0" w:color="000000"/>
              <w:bottom w:val="single" w:sz="4" w:space="0" w:color="000000"/>
              <w:right w:val="single" w:sz="4" w:space="0" w:color="000000"/>
            </w:tcBorders>
          </w:tcPr>
          <w:p w:rsidR="00E53736" w:rsidRDefault="00E53736">
            <w:pPr>
              <w:spacing w:line="360" w:lineRule="auto"/>
              <w:rPr>
                <w:sz w:val="20"/>
                <w:szCs w:val="20"/>
              </w:rPr>
            </w:pPr>
          </w:p>
          <w:p w:rsidR="00E53736" w:rsidRDefault="00044E6F">
            <w:pPr>
              <w:spacing w:line="360" w:lineRule="auto"/>
              <w:rPr>
                <w:sz w:val="20"/>
                <w:szCs w:val="20"/>
              </w:rPr>
            </w:pPr>
            <w:r>
              <w:rPr>
                <w:sz w:val="20"/>
                <w:szCs w:val="20"/>
              </w:rPr>
              <w:t>Experimental Design research Methods and application</w:t>
            </w:r>
          </w:p>
        </w:tc>
      </w:tr>
      <w:tr w:rsidR="00E53736">
        <w:trPr>
          <w:trHeight w:val="259"/>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Lesson 16 Experimental design Application</w:t>
            </w:r>
          </w:p>
        </w:tc>
        <w:tc>
          <w:tcPr>
            <w:tcW w:w="5805" w:type="dxa"/>
            <w:tcBorders>
              <w:top w:val="single" w:sz="4" w:space="0" w:color="000000"/>
              <w:left w:val="single" w:sz="4" w:space="0" w:color="000000"/>
              <w:bottom w:val="single" w:sz="4" w:space="0" w:color="000000"/>
              <w:right w:val="single" w:sz="4" w:space="0" w:color="000000"/>
            </w:tcBorders>
          </w:tcPr>
          <w:p w:rsidR="00E53736" w:rsidRDefault="00E53736">
            <w:pPr>
              <w:spacing w:line="360" w:lineRule="auto"/>
              <w:rPr>
                <w:sz w:val="20"/>
                <w:szCs w:val="20"/>
              </w:rPr>
            </w:pPr>
          </w:p>
          <w:p w:rsidR="00E53736" w:rsidRDefault="00044E6F">
            <w:pPr>
              <w:spacing w:line="360" w:lineRule="auto"/>
              <w:rPr>
                <w:sz w:val="20"/>
                <w:szCs w:val="20"/>
              </w:rPr>
            </w:pPr>
            <w:r>
              <w:rPr>
                <w:sz w:val="20"/>
                <w:szCs w:val="20"/>
              </w:rPr>
              <w:t>Experimental Design research Methods and application</w:t>
            </w:r>
          </w:p>
        </w:tc>
      </w:tr>
      <w:tr w:rsidR="00E53736">
        <w:trPr>
          <w:trHeight w:val="632"/>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Session 1</w:t>
            </w:r>
          </w:p>
          <w:p w:rsidR="00E53736" w:rsidRDefault="00044E6F">
            <w:pPr>
              <w:spacing w:line="360" w:lineRule="auto"/>
              <w:rPr>
                <w:b/>
                <w:sz w:val="20"/>
                <w:szCs w:val="20"/>
              </w:rPr>
            </w:pPr>
            <w:r>
              <w:rPr>
                <w:b/>
                <w:sz w:val="20"/>
                <w:szCs w:val="20"/>
              </w:rPr>
              <w:t xml:space="preserve"> (</w:t>
            </w:r>
            <w:r>
              <w:rPr>
                <w:i/>
                <w:sz w:val="20"/>
                <w:szCs w:val="20"/>
              </w:rPr>
              <w:t>team wor)k</w:t>
            </w:r>
          </w:p>
          <w:p w:rsidR="00E53736" w:rsidRDefault="00E53736">
            <w:pPr>
              <w:pBdr>
                <w:top w:val="nil"/>
                <w:left w:val="nil"/>
                <w:bottom w:val="nil"/>
                <w:right w:val="nil"/>
                <w:between w:val="nil"/>
              </w:pBdr>
              <w:spacing w:line="360" w:lineRule="auto"/>
              <w:ind w:left="360"/>
              <w:rPr>
                <w:rFonts w:eastAsia="Times New Roman"/>
                <w:b/>
                <w:color w:val="000000"/>
                <w:sz w:val="20"/>
                <w:szCs w:val="20"/>
              </w:rPr>
            </w:pP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color w:val="000000"/>
                <w:sz w:val="20"/>
                <w:szCs w:val="20"/>
              </w:rPr>
              <w:t xml:space="preserve"> </w:t>
            </w:r>
            <w:r>
              <w:rPr>
                <w:i/>
                <w:sz w:val="20"/>
                <w:szCs w:val="20"/>
              </w:rPr>
              <w:t>(1) defining the patient's problem, (2) determining treatment goals, (3) listing effective drug groups according to effectiveness, safety and suitability criteria,</w:t>
            </w:r>
          </w:p>
        </w:tc>
      </w:tr>
      <w:tr w:rsidR="00E53736">
        <w:trPr>
          <w:trHeight w:val="763"/>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lastRenderedPageBreak/>
              <w:t xml:space="preserve">Session 2 </w:t>
            </w:r>
          </w:p>
          <w:p w:rsidR="00E53736" w:rsidRDefault="00044E6F">
            <w:pPr>
              <w:spacing w:line="360" w:lineRule="auto"/>
              <w:rPr>
                <w:b/>
                <w:sz w:val="20"/>
                <w:szCs w:val="20"/>
              </w:rPr>
            </w:pPr>
            <w:r>
              <w:rPr>
                <w:i/>
                <w:sz w:val="20"/>
                <w:szCs w:val="20"/>
              </w:rPr>
              <w:t>(team work)</w:t>
            </w:r>
          </w:p>
          <w:p w:rsidR="00E53736" w:rsidRDefault="00E53736">
            <w:pPr>
              <w:spacing w:line="360" w:lineRule="auto"/>
              <w:rPr>
                <w:b/>
                <w:sz w:val="20"/>
                <w:szCs w:val="20"/>
              </w:rPr>
            </w:pP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i/>
                <w:sz w:val="20"/>
                <w:szCs w:val="20"/>
              </w:rPr>
            </w:pPr>
            <w:r>
              <w:rPr>
                <w:i/>
                <w:sz w:val="20"/>
                <w:szCs w:val="20"/>
              </w:rPr>
              <w:t>(4) starting treatment (prescribing) (5) giving necessary information/instructions to patients and (6) monitoring treatment</w:t>
            </w:r>
          </w:p>
          <w:p w:rsidR="00E53736" w:rsidRDefault="00044E6F">
            <w:pPr>
              <w:spacing w:line="360" w:lineRule="auto"/>
              <w:rPr>
                <w:color w:val="000000"/>
                <w:sz w:val="20"/>
                <w:szCs w:val="20"/>
              </w:rPr>
            </w:pPr>
            <w:r>
              <w:rPr>
                <w:i/>
                <w:sz w:val="20"/>
                <w:szCs w:val="20"/>
              </w:rPr>
              <w:t xml:space="preserve">  </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Session 3</w:t>
            </w:r>
          </w:p>
          <w:p w:rsidR="00E53736" w:rsidRDefault="00044E6F">
            <w:pPr>
              <w:spacing w:line="360" w:lineRule="auto"/>
              <w:rPr>
                <w:b/>
                <w:sz w:val="20"/>
                <w:szCs w:val="20"/>
              </w:rPr>
            </w:pPr>
            <w:r>
              <w:rPr>
                <w:b/>
                <w:i/>
                <w:sz w:val="20"/>
                <w:szCs w:val="20"/>
              </w:rPr>
              <w:t>( team work)</w:t>
            </w: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sz w:val="20"/>
                <w:szCs w:val="20"/>
              </w:rPr>
              <w:t>Effective drug selection, P-Drug, prescription writing (1) Selection of P (Personal) drug according to effectiveness, safety, suitability and cost criteria, (2) Evaluating the suitability of P-drug and discussing the information learned</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b/>
                <w:sz w:val="20"/>
                <w:szCs w:val="20"/>
              </w:rPr>
            </w:pPr>
            <w:r>
              <w:rPr>
                <w:b/>
                <w:sz w:val="20"/>
                <w:szCs w:val="20"/>
              </w:rPr>
              <w:t>Session 4</w:t>
            </w:r>
          </w:p>
          <w:p w:rsidR="00E53736" w:rsidRDefault="00044E6F">
            <w:pPr>
              <w:spacing w:line="360" w:lineRule="auto"/>
              <w:rPr>
                <w:b/>
                <w:sz w:val="20"/>
                <w:szCs w:val="20"/>
              </w:rPr>
            </w:pPr>
            <w:r>
              <w:rPr>
                <w:b/>
                <w:i/>
                <w:sz w:val="20"/>
                <w:szCs w:val="20"/>
              </w:rPr>
              <w:t xml:space="preserve"> (team work)</w:t>
            </w:r>
          </w:p>
          <w:p w:rsidR="00E53736" w:rsidRDefault="00E53736">
            <w:pPr>
              <w:spacing w:line="360" w:lineRule="auto"/>
              <w:rPr>
                <w:b/>
                <w:sz w:val="20"/>
                <w:szCs w:val="20"/>
              </w:rPr>
            </w:pP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sz w:val="20"/>
                <w:szCs w:val="20"/>
              </w:rPr>
            </w:pPr>
            <w:r>
              <w:rPr>
                <w:sz w:val="20"/>
                <w:szCs w:val="20"/>
              </w:rPr>
              <w:t>Evaluating the suitability of the selected P-drug for various patients, (1) initiating treatment (prescribing) (2) providing necessary information/instructions to patients, and (3) monitoring the treatment. Reinforcement with simulated patients and different cases.</w:t>
            </w:r>
          </w:p>
        </w:tc>
      </w:tr>
      <w:tr w:rsidR="00E53736">
        <w:trPr>
          <w:jc w:val="center"/>
        </w:trPr>
        <w:tc>
          <w:tcPr>
            <w:tcW w:w="2198" w:type="dxa"/>
            <w:tcBorders>
              <w:top w:val="single" w:sz="4" w:space="0" w:color="000000"/>
              <w:left w:val="single" w:sz="4" w:space="0" w:color="000000"/>
              <w:bottom w:val="single" w:sz="4" w:space="0" w:color="000000"/>
              <w:right w:val="single" w:sz="4" w:space="0" w:color="000000"/>
            </w:tcBorders>
          </w:tcPr>
          <w:p w:rsidR="00E53736" w:rsidRDefault="00E53736">
            <w:pPr>
              <w:pBdr>
                <w:top w:val="nil"/>
                <w:left w:val="nil"/>
                <w:bottom w:val="nil"/>
                <w:right w:val="nil"/>
                <w:between w:val="nil"/>
              </w:pBdr>
              <w:spacing w:line="360" w:lineRule="auto"/>
              <w:ind w:left="360"/>
              <w:rPr>
                <w:rFonts w:eastAsia="Times New Roman"/>
                <w:b/>
                <w:color w:val="000000"/>
                <w:sz w:val="20"/>
                <w:szCs w:val="20"/>
              </w:rPr>
            </w:pPr>
          </w:p>
          <w:p w:rsidR="00E53736" w:rsidRDefault="00044E6F">
            <w:pPr>
              <w:spacing w:line="360" w:lineRule="auto"/>
              <w:rPr>
                <w:b/>
                <w:sz w:val="20"/>
                <w:szCs w:val="20"/>
              </w:rPr>
            </w:pPr>
            <w:r>
              <w:rPr>
                <w:b/>
                <w:sz w:val="20"/>
                <w:szCs w:val="20"/>
              </w:rPr>
              <w:t>Final exam</w:t>
            </w:r>
          </w:p>
        </w:tc>
        <w:tc>
          <w:tcPr>
            <w:tcW w:w="5805"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rPr>
                <w:color w:val="000000"/>
                <w:sz w:val="20"/>
                <w:szCs w:val="20"/>
              </w:rPr>
            </w:pPr>
            <w:r>
              <w:rPr>
                <w:color w:val="000000"/>
                <w:sz w:val="20"/>
                <w:szCs w:val="20"/>
              </w:rPr>
              <w:t>Evaluating the suitability of the selected P-drug for various patients, (1) starting the treatment (writing a prescription), (2) giving the necessary information/instructions to the patients, and (3) performing the steps of monitoring the treatment correctly with simulated patients. "TÜFAM" Form with a case example filling</w:t>
            </w:r>
          </w:p>
        </w:tc>
      </w:tr>
    </w:tbl>
    <w:p w:rsidR="00E53736" w:rsidRDefault="00E53736">
      <w:pPr>
        <w:spacing w:line="360" w:lineRule="auto"/>
        <w:rPr>
          <w:b/>
          <w:sz w:val="22"/>
          <w:szCs w:val="22"/>
        </w:rPr>
      </w:pPr>
    </w:p>
    <w:p w:rsidR="00E53736" w:rsidRDefault="00E53736">
      <w:pPr>
        <w:spacing w:line="360" w:lineRule="auto"/>
        <w:rPr>
          <w:b/>
          <w:sz w:val="22"/>
          <w:szCs w:val="22"/>
        </w:rPr>
      </w:pPr>
    </w:p>
    <w:p w:rsidR="00E53736" w:rsidRDefault="00E53736">
      <w:pPr>
        <w:spacing w:line="360" w:lineRule="auto"/>
        <w:rPr>
          <w:b/>
          <w:sz w:val="22"/>
          <w:szCs w:val="22"/>
        </w:rPr>
      </w:pPr>
    </w:p>
    <w:p w:rsidR="00E53736" w:rsidRDefault="00044E6F">
      <w:pPr>
        <w:spacing w:line="360" w:lineRule="auto"/>
        <w:jc w:val="center"/>
        <w:rPr>
          <w:b/>
          <w:sz w:val="22"/>
          <w:szCs w:val="22"/>
        </w:rPr>
      </w:pPr>
      <w:r>
        <w:rPr>
          <w:b/>
          <w:sz w:val="22"/>
          <w:szCs w:val="22"/>
        </w:rPr>
        <w:t>EVALUATION SYSTEM</w:t>
      </w:r>
    </w:p>
    <w:tbl>
      <w:tblPr>
        <w:tblStyle w:val="a1"/>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9"/>
        <w:gridCol w:w="1194"/>
        <w:gridCol w:w="1965"/>
      </w:tblGrid>
      <w:tr w:rsidR="00E53736">
        <w:tc>
          <w:tcPr>
            <w:tcW w:w="6129"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rPr>
                <w:b/>
              </w:rPr>
            </w:pPr>
            <w:r>
              <w:rPr>
                <w:b/>
                <w:sz w:val="22"/>
                <w:szCs w:val="22"/>
              </w:rPr>
              <w:t>SEMESTER STUDIES</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rPr>
                <w:b/>
              </w:rPr>
            </w:pPr>
            <w:r>
              <w:rPr>
                <w:b/>
                <w:sz w:val="22"/>
                <w:szCs w:val="22"/>
              </w:rPr>
              <w:t xml:space="preserve">NUMBER  </w:t>
            </w: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rPr>
                <w:b/>
              </w:rPr>
            </w:pPr>
            <w:r>
              <w:rPr>
                <w:b/>
                <w:sz w:val="22"/>
                <w:szCs w:val="22"/>
              </w:rPr>
              <w:t>CONTRIBUTION</w:t>
            </w: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Continuity</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Laboratory</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Practice</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055194">
            <w:pPr>
              <w:spacing w:line="360" w:lineRule="auto"/>
              <w:jc w:val="center"/>
            </w:pPr>
            <w:r>
              <w:t>15</w:t>
            </w: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pPr>
            <w:r>
              <w:t>%40</w:t>
            </w: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Field Study</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Course Specific Internship (If any)</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055194">
            <w:pPr>
              <w:spacing w:line="360" w:lineRule="auto"/>
              <w:jc w:val="center"/>
            </w:pPr>
            <w:r>
              <w:t>15</w:t>
            </w: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pPr>
            <w:r>
              <w:t>%10</w:t>
            </w: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 xml:space="preserve">Homework </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Presantation</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Project</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 xml:space="preserve">Seminar </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 xml:space="preserve">Midterm Exam </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pP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pPr>
            <w:r>
              <w:t>Committee Exam</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pPr>
            <w:r>
              <w:t>2</w:t>
            </w: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pPr>
            <w:r>
              <w:t>%50</w:t>
            </w:r>
          </w:p>
        </w:tc>
      </w:tr>
      <w:tr w:rsidR="00E53736">
        <w:tc>
          <w:tcPr>
            <w:tcW w:w="6129" w:type="dxa"/>
            <w:tcBorders>
              <w:top w:val="single" w:sz="4" w:space="0" w:color="000000"/>
              <w:left w:val="single" w:sz="4" w:space="0" w:color="000000"/>
              <w:bottom w:val="single" w:sz="4" w:space="0" w:color="000000"/>
              <w:right w:val="single" w:sz="4" w:space="0" w:color="000000"/>
            </w:tcBorders>
          </w:tcPr>
          <w:p w:rsidR="00E53736" w:rsidRDefault="00044E6F">
            <w:pPr>
              <w:spacing w:line="360" w:lineRule="auto"/>
              <w:jc w:val="center"/>
            </w:pPr>
            <w:r>
              <w:rPr>
                <w:sz w:val="22"/>
                <w:szCs w:val="22"/>
              </w:rPr>
              <w:lastRenderedPageBreak/>
              <w:t>TOTAL</w:t>
            </w:r>
          </w:p>
        </w:tc>
        <w:tc>
          <w:tcPr>
            <w:tcW w:w="1194" w:type="dxa"/>
            <w:tcBorders>
              <w:top w:val="single" w:sz="4" w:space="0" w:color="000000"/>
              <w:left w:val="single" w:sz="4" w:space="0" w:color="000000"/>
              <w:bottom w:val="single" w:sz="4" w:space="0" w:color="000000"/>
              <w:right w:val="single" w:sz="4" w:space="0" w:color="000000"/>
            </w:tcBorders>
            <w:vAlign w:val="center"/>
          </w:tcPr>
          <w:p w:rsidR="00E53736" w:rsidRDefault="00E53736">
            <w:pPr>
              <w:spacing w:line="360" w:lineRule="auto"/>
              <w:jc w:val="center"/>
              <w:rPr>
                <w:b/>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E53736" w:rsidRDefault="00044E6F">
            <w:pPr>
              <w:spacing w:line="360" w:lineRule="auto"/>
              <w:jc w:val="center"/>
              <w:rPr>
                <w:b/>
              </w:rPr>
            </w:pPr>
            <w:r>
              <w:rPr>
                <w:b/>
                <w:sz w:val="22"/>
                <w:szCs w:val="22"/>
              </w:rPr>
              <w:t>%100</w:t>
            </w:r>
          </w:p>
        </w:tc>
      </w:tr>
    </w:tbl>
    <w:p w:rsidR="00E53736" w:rsidRDefault="00E53736">
      <w:pPr>
        <w:spacing w:line="360" w:lineRule="auto"/>
        <w:rPr>
          <w:sz w:val="22"/>
          <w:szCs w:val="22"/>
        </w:rPr>
      </w:pPr>
    </w:p>
    <w:p w:rsidR="00E53736" w:rsidRDefault="00044E6F">
      <w:pPr>
        <w:spacing w:after="200" w:line="276" w:lineRule="auto"/>
        <w:rPr>
          <w:sz w:val="22"/>
          <w:szCs w:val="22"/>
        </w:rPr>
      </w:pPr>
      <w:r>
        <w:br w:type="page"/>
      </w:r>
      <w:r>
        <w:rPr>
          <w:sz w:val="22"/>
          <w:szCs w:val="22"/>
        </w:rPr>
        <w:lastRenderedPageBreak/>
        <w:t xml:space="preserve">RELATIONSHIP BETWEEN COURSE LEARNING OUTCOMES AND PROGRAM </w:t>
      </w:r>
    </w:p>
    <w:p w:rsidR="00E53736" w:rsidRDefault="00044E6F">
      <w:pPr>
        <w:spacing w:after="200" w:line="276" w:lineRule="auto"/>
        <w:rPr>
          <w:b/>
          <w:sz w:val="22"/>
          <w:szCs w:val="22"/>
        </w:rPr>
      </w:pPr>
      <w:r>
        <w:rPr>
          <w:sz w:val="22"/>
          <w:szCs w:val="22"/>
        </w:rPr>
        <w:t>QUALIFICATIONS</w:t>
      </w:r>
    </w:p>
    <w:tbl>
      <w:tblPr>
        <w:tblStyle w:val="a2"/>
        <w:tblW w:w="9548"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8"/>
        <w:gridCol w:w="6648"/>
        <w:gridCol w:w="436"/>
        <w:gridCol w:w="436"/>
        <w:gridCol w:w="510"/>
        <w:gridCol w:w="485"/>
        <w:gridCol w:w="485"/>
      </w:tblGrid>
      <w:tr w:rsidR="00E53736">
        <w:trPr>
          <w:trHeight w:val="522"/>
        </w:trPr>
        <w:tc>
          <w:tcPr>
            <w:tcW w:w="548" w:type="dxa"/>
            <w:vMerge w:val="restart"/>
            <w:tcBorders>
              <w:top w:val="single" w:sz="12" w:space="0" w:color="000000"/>
            </w:tcBorders>
            <w:vAlign w:val="center"/>
          </w:tcPr>
          <w:p w:rsidR="00E53736" w:rsidRDefault="00044E6F">
            <w:pPr>
              <w:spacing w:line="360" w:lineRule="auto"/>
            </w:pPr>
            <w:r>
              <w:rPr>
                <w:sz w:val="22"/>
                <w:szCs w:val="22"/>
              </w:rPr>
              <w:t>No</w:t>
            </w:r>
          </w:p>
        </w:tc>
        <w:tc>
          <w:tcPr>
            <w:tcW w:w="6648" w:type="dxa"/>
            <w:vMerge w:val="restart"/>
            <w:tcBorders>
              <w:top w:val="single" w:sz="12" w:space="0" w:color="000000"/>
            </w:tcBorders>
            <w:vAlign w:val="center"/>
          </w:tcPr>
          <w:p w:rsidR="00E53736" w:rsidRDefault="00044E6F">
            <w:pPr>
              <w:spacing w:line="360" w:lineRule="auto"/>
              <w:rPr>
                <w:b/>
              </w:rPr>
            </w:pPr>
            <w:r>
              <w:rPr>
                <w:b/>
                <w:sz w:val="22"/>
                <w:szCs w:val="22"/>
              </w:rPr>
              <w:t xml:space="preserve">Program Qualifications / Outputs </w:t>
            </w:r>
          </w:p>
        </w:tc>
        <w:tc>
          <w:tcPr>
            <w:tcW w:w="2352" w:type="dxa"/>
            <w:gridSpan w:val="5"/>
            <w:tcBorders>
              <w:top w:val="single" w:sz="12" w:space="0" w:color="000000"/>
            </w:tcBorders>
            <w:vAlign w:val="center"/>
          </w:tcPr>
          <w:p w:rsidR="00E53736" w:rsidRDefault="00044E6F">
            <w:pPr>
              <w:spacing w:line="360" w:lineRule="auto"/>
              <w:rPr>
                <w:b/>
              </w:rPr>
            </w:pPr>
            <w:r>
              <w:rPr>
                <w:b/>
                <w:sz w:val="22"/>
                <w:szCs w:val="22"/>
              </w:rPr>
              <w:t>* Contribution Level</w:t>
            </w:r>
          </w:p>
        </w:tc>
      </w:tr>
      <w:tr w:rsidR="00E53736">
        <w:trPr>
          <w:trHeight w:val="522"/>
        </w:trPr>
        <w:tc>
          <w:tcPr>
            <w:tcW w:w="548" w:type="dxa"/>
            <w:vMerge/>
            <w:tcBorders>
              <w:top w:val="single" w:sz="12" w:space="0" w:color="000000"/>
            </w:tcBorders>
            <w:vAlign w:val="center"/>
          </w:tcPr>
          <w:p w:rsidR="00E53736" w:rsidRDefault="00E53736">
            <w:pPr>
              <w:widowControl w:val="0"/>
              <w:pBdr>
                <w:top w:val="nil"/>
                <w:left w:val="nil"/>
                <w:bottom w:val="nil"/>
                <w:right w:val="nil"/>
                <w:between w:val="nil"/>
              </w:pBdr>
              <w:spacing w:line="276" w:lineRule="auto"/>
              <w:rPr>
                <w:b/>
              </w:rPr>
            </w:pPr>
          </w:p>
        </w:tc>
        <w:tc>
          <w:tcPr>
            <w:tcW w:w="6648" w:type="dxa"/>
            <w:vMerge/>
            <w:tcBorders>
              <w:top w:val="single" w:sz="12" w:space="0" w:color="000000"/>
            </w:tcBorders>
            <w:vAlign w:val="center"/>
          </w:tcPr>
          <w:p w:rsidR="00E53736" w:rsidRDefault="00E53736">
            <w:pPr>
              <w:widowControl w:val="0"/>
              <w:pBdr>
                <w:top w:val="nil"/>
                <w:left w:val="nil"/>
                <w:bottom w:val="nil"/>
                <w:right w:val="nil"/>
                <w:between w:val="nil"/>
              </w:pBdr>
              <w:spacing w:line="276" w:lineRule="auto"/>
              <w:rPr>
                <w:b/>
              </w:rPr>
            </w:pPr>
          </w:p>
        </w:tc>
        <w:tc>
          <w:tcPr>
            <w:tcW w:w="436" w:type="dxa"/>
            <w:vAlign w:val="center"/>
          </w:tcPr>
          <w:p w:rsidR="00E53736" w:rsidRDefault="00044E6F">
            <w:pPr>
              <w:spacing w:line="360" w:lineRule="auto"/>
              <w:jc w:val="center"/>
              <w:rPr>
                <w:b/>
              </w:rPr>
            </w:pPr>
            <w:r>
              <w:rPr>
                <w:b/>
                <w:sz w:val="22"/>
                <w:szCs w:val="22"/>
              </w:rPr>
              <w:t>1</w:t>
            </w:r>
          </w:p>
        </w:tc>
        <w:tc>
          <w:tcPr>
            <w:tcW w:w="436" w:type="dxa"/>
            <w:vAlign w:val="center"/>
          </w:tcPr>
          <w:p w:rsidR="00E53736" w:rsidRDefault="00044E6F">
            <w:pPr>
              <w:spacing w:line="360" w:lineRule="auto"/>
              <w:jc w:val="center"/>
              <w:rPr>
                <w:b/>
              </w:rPr>
            </w:pPr>
            <w:r>
              <w:rPr>
                <w:b/>
                <w:sz w:val="22"/>
                <w:szCs w:val="22"/>
              </w:rPr>
              <w:t>2</w:t>
            </w:r>
          </w:p>
        </w:tc>
        <w:tc>
          <w:tcPr>
            <w:tcW w:w="510" w:type="dxa"/>
            <w:vAlign w:val="center"/>
          </w:tcPr>
          <w:p w:rsidR="00E53736" w:rsidRDefault="00044E6F">
            <w:pPr>
              <w:spacing w:line="360" w:lineRule="auto"/>
              <w:jc w:val="center"/>
              <w:rPr>
                <w:b/>
              </w:rPr>
            </w:pPr>
            <w:r>
              <w:rPr>
                <w:b/>
                <w:sz w:val="22"/>
                <w:szCs w:val="22"/>
              </w:rPr>
              <w:t>3</w:t>
            </w:r>
          </w:p>
        </w:tc>
        <w:tc>
          <w:tcPr>
            <w:tcW w:w="485" w:type="dxa"/>
            <w:vAlign w:val="center"/>
          </w:tcPr>
          <w:p w:rsidR="00E53736" w:rsidRDefault="00044E6F">
            <w:pPr>
              <w:spacing w:line="360" w:lineRule="auto"/>
              <w:jc w:val="center"/>
              <w:rPr>
                <w:b/>
              </w:rPr>
            </w:pPr>
            <w:r>
              <w:rPr>
                <w:b/>
                <w:sz w:val="22"/>
                <w:szCs w:val="22"/>
              </w:rPr>
              <w:t>4</w:t>
            </w:r>
          </w:p>
        </w:tc>
        <w:tc>
          <w:tcPr>
            <w:tcW w:w="485" w:type="dxa"/>
            <w:vAlign w:val="center"/>
          </w:tcPr>
          <w:p w:rsidR="00E53736" w:rsidRDefault="00044E6F">
            <w:pPr>
              <w:spacing w:line="360" w:lineRule="auto"/>
              <w:jc w:val="center"/>
              <w:rPr>
                <w:b/>
              </w:rPr>
            </w:pPr>
            <w:r>
              <w:rPr>
                <w:b/>
                <w:sz w:val="22"/>
                <w:szCs w:val="22"/>
              </w:rPr>
              <w:t>5</w:t>
            </w:r>
          </w:p>
        </w:tc>
      </w:tr>
      <w:tr w:rsidR="00E53736">
        <w:tc>
          <w:tcPr>
            <w:tcW w:w="548" w:type="dxa"/>
            <w:vAlign w:val="center"/>
          </w:tcPr>
          <w:p w:rsidR="00E53736" w:rsidRDefault="00044E6F">
            <w:pPr>
              <w:spacing w:line="360" w:lineRule="auto"/>
              <w:jc w:val="center"/>
              <w:rPr>
                <w:b/>
              </w:rPr>
            </w:pPr>
            <w:r>
              <w:rPr>
                <w:b/>
                <w:sz w:val="22"/>
                <w:szCs w:val="22"/>
              </w:rPr>
              <w:t>1</w:t>
            </w:r>
          </w:p>
        </w:tc>
        <w:tc>
          <w:tcPr>
            <w:tcW w:w="6648" w:type="dxa"/>
            <w:vAlign w:val="center"/>
          </w:tcPr>
          <w:p w:rsidR="00E53736" w:rsidRDefault="00044E6F">
            <w:pPr>
              <w:spacing w:line="360" w:lineRule="auto"/>
            </w:pPr>
            <w:r>
              <w:rPr>
                <w:sz w:val="22"/>
                <w:szCs w:val="22"/>
              </w:rPr>
              <w:t>Know the organization's normal structure and functioning.</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c>
          <w:tcPr>
            <w:tcW w:w="485" w:type="dxa"/>
            <w:vAlign w:val="center"/>
          </w:tcPr>
          <w:p w:rsidR="00E53736" w:rsidRDefault="00E53736">
            <w:pPr>
              <w:spacing w:line="360" w:lineRule="auto"/>
              <w:jc w:val="center"/>
            </w:pPr>
          </w:p>
        </w:tc>
      </w:tr>
      <w:tr w:rsidR="00E53736">
        <w:tc>
          <w:tcPr>
            <w:tcW w:w="548" w:type="dxa"/>
            <w:vAlign w:val="center"/>
          </w:tcPr>
          <w:p w:rsidR="00E53736" w:rsidRDefault="00044E6F">
            <w:pPr>
              <w:spacing w:line="360" w:lineRule="auto"/>
              <w:jc w:val="center"/>
              <w:rPr>
                <w:b/>
              </w:rPr>
            </w:pPr>
            <w:r>
              <w:rPr>
                <w:b/>
                <w:sz w:val="22"/>
                <w:szCs w:val="22"/>
              </w:rPr>
              <w:t>2</w:t>
            </w:r>
          </w:p>
        </w:tc>
        <w:tc>
          <w:tcPr>
            <w:tcW w:w="6648" w:type="dxa"/>
            <w:vAlign w:val="center"/>
          </w:tcPr>
          <w:p w:rsidR="00E53736" w:rsidRDefault="00044E6F">
            <w:pPr>
              <w:spacing w:line="360" w:lineRule="auto"/>
            </w:pPr>
            <w:r>
              <w:rPr>
                <w:sz w:val="22"/>
                <w:szCs w:val="22"/>
              </w:rPr>
              <w:t>Describe the mechanisms of disease occurrence, know the clinical and diagnostic features.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c>
          <w:tcPr>
            <w:tcW w:w="485" w:type="dxa"/>
            <w:vAlign w:val="center"/>
          </w:tcPr>
          <w:p w:rsidR="00E53736" w:rsidRDefault="00044E6F">
            <w:pPr>
              <w:spacing w:line="360" w:lineRule="auto"/>
              <w:jc w:val="center"/>
            </w:pPr>
            <w:r>
              <w:rPr>
                <w:sz w:val="22"/>
                <w:szCs w:val="22"/>
              </w:rPr>
              <w:t xml:space="preserve"> </w:t>
            </w:r>
          </w:p>
        </w:tc>
      </w:tr>
      <w:tr w:rsidR="00E53736">
        <w:tc>
          <w:tcPr>
            <w:tcW w:w="548" w:type="dxa"/>
            <w:vAlign w:val="center"/>
          </w:tcPr>
          <w:p w:rsidR="00E53736" w:rsidRDefault="00044E6F">
            <w:pPr>
              <w:spacing w:line="360" w:lineRule="auto"/>
              <w:jc w:val="center"/>
              <w:rPr>
                <w:b/>
              </w:rPr>
            </w:pPr>
            <w:r>
              <w:rPr>
                <w:b/>
                <w:sz w:val="22"/>
                <w:szCs w:val="22"/>
              </w:rPr>
              <w:t>3</w:t>
            </w:r>
          </w:p>
        </w:tc>
        <w:tc>
          <w:tcPr>
            <w:tcW w:w="6648" w:type="dxa"/>
            <w:vAlign w:val="center"/>
          </w:tcPr>
          <w:p w:rsidR="00E53736" w:rsidRDefault="00044E6F">
            <w:pPr>
              <w:spacing w:line="360" w:lineRule="auto"/>
            </w:pPr>
            <w:r>
              <w:rPr>
                <w:sz w:val="22"/>
                <w:szCs w:val="22"/>
              </w:rPr>
              <w:t xml:space="preserve"> He can take the story of the patient and perform general systemic physical examination</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r>
      <w:tr w:rsidR="00E53736">
        <w:tc>
          <w:tcPr>
            <w:tcW w:w="548" w:type="dxa"/>
            <w:vAlign w:val="center"/>
          </w:tcPr>
          <w:p w:rsidR="00E53736" w:rsidRDefault="00044E6F">
            <w:pPr>
              <w:spacing w:line="360" w:lineRule="auto"/>
              <w:jc w:val="center"/>
              <w:rPr>
                <w:b/>
              </w:rPr>
            </w:pPr>
            <w:r>
              <w:rPr>
                <w:b/>
                <w:sz w:val="22"/>
                <w:szCs w:val="22"/>
              </w:rPr>
              <w:t>4</w:t>
            </w:r>
          </w:p>
        </w:tc>
        <w:tc>
          <w:tcPr>
            <w:tcW w:w="6648" w:type="dxa"/>
            <w:vAlign w:val="center"/>
          </w:tcPr>
          <w:p w:rsidR="00E53736" w:rsidRDefault="00044E6F">
            <w:pPr>
              <w:spacing w:line="360" w:lineRule="auto"/>
            </w:pPr>
            <w:r>
              <w:rPr>
                <w:sz w:val="22"/>
                <w:szCs w:val="22"/>
              </w:rPr>
              <w:t>It can apply basic medical interventions for diagnosis and treatment of diseases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r>
      <w:tr w:rsidR="00E53736">
        <w:tc>
          <w:tcPr>
            <w:tcW w:w="548" w:type="dxa"/>
            <w:vAlign w:val="center"/>
          </w:tcPr>
          <w:p w:rsidR="00E53736" w:rsidRDefault="00044E6F">
            <w:pPr>
              <w:spacing w:line="360" w:lineRule="auto"/>
              <w:jc w:val="center"/>
              <w:rPr>
                <w:b/>
              </w:rPr>
            </w:pPr>
            <w:r>
              <w:rPr>
                <w:b/>
                <w:sz w:val="22"/>
                <w:szCs w:val="22"/>
              </w:rPr>
              <w:t>5</w:t>
            </w:r>
          </w:p>
        </w:tc>
        <w:tc>
          <w:tcPr>
            <w:tcW w:w="6648" w:type="dxa"/>
            <w:vAlign w:val="center"/>
          </w:tcPr>
          <w:p w:rsidR="00E53736" w:rsidRDefault="00044E6F">
            <w:pPr>
              <w:spacing w:line="360" w:lineRule="auto"/>
            </w:pPr>
            <w:r>
              <w:rPr>
                <w:sz w:val="22"/>
                <w:szCs w:val="22"/>
              </w:rPr>
              <w:t xml:space="preserve">Emergency illnesses can be treated and, if necessary, specialist centers can be referred for </w:t>
            </w:r>
          </w:p>
          <w:p w:rsidR="00E53736" w:rsidRDefault="00044E6F">
            <w:pPr>
              <w:spacing w:line="360" w:lineRule="auto"/>
            </w:pPr>
            <w:r>
              <w:rPr>
                <w:sz w:val="22"/>
                <w:szCs w:val="22"/>
              </w:rPr>
              <w:t>treatment services.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044E6F">
            <w:pPr>
              <w:spacing w:line="360" w:lineRule="auto"/>
              <w:jc w:val="center"/>
            </w:pPr>
            <w:r>
              <w:rPr>
                <w:sz w:val="22"/>
                <w:szCs w:val="22"/>
              </w:rPr>
              <w:t>X</w:t>
            </w:r>
          </w:p>
        </w:tc>
        <w:tc>
          <w:tcPr>
            <w:tcW w:w="485" w:type="dxa"/>
            <w:vAlign w:val="center"/>
          </w:tcPr>
          <w:p w:rsidR="00E53736" w:rsidRDefault="00E53736">
            <w:pPr>
              <w:spacing w:line="360" w:lineRule="auto"/>
              <w:jc w:val="center"/>
            </w:pPr>
          </w:p>
        </w:tc>
      </w:tr>
      <w:tr w:rsidR="00E53736">
        <w:tc>
          <w:tcPr>
            <w:tcW w:w="548" w:type="dxa"/>
            <w:vAlign w:val="center"/>
          </w:tcPr>
          <w:p w:rsidR="00E53736" w:rsidRDefault="00044E6F">
            <w:pPr>
              <w:spacing w:line="360" w:lineRule="auto"/>
              <w:jc w:val="center"/>
              <w:rPr>
                <w:b/>
              </w:rPr>
            </w:pPr>
            <w:r>
              <w:rPr>
                <w:b/>
                <w:sz w:val="22"/>
                <w:szCs w:val="22"/>
              </w:rPr>
              <w:t>6</w:t>
            </w:r>
          </w:p>
        </w:tc>
        <w:tc>
          <w:tcPr>
            <w:tcW w:w="6648" w:type="dxa"/>
            <w:vAlign w:val="center"/>
          </w:tcPr>
          <w:p w:rsidR="00E53736" w:rsidRDefault="00044E6F">
            <w:pPr>
              <w:spacing w:line="360" w:lineRule="auto"/>
            </w:pPr>
            <w:r>
              <w:rPr>
                <w:sz w:val="22"/>
                <w:szCs w:val="22"/>
              </w:rPr>
              <w:t>Can practice preventive medicine and forensic medicine</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044E6F">
            <w:pPr>
              <w:spacing w:line="360" w:lineRule="auto"/>
              <w:jc w:val="center"/>
            </w:pPr>
            <w:r>
              <w:rPr>
                <w:sz w:val="22"/>
                <w:szCs w:val="22"/>
              </w:rPr>
              <w:t>X</w:t>
            </w:r>
          </w:p>
        </w:tc>
        <w:tc>
          <w:tcPr>
            <w:tcW w:w="485" w:type="dxa"/>
            <w:vAlign w:val="center"/>
          </w:tcPr>
          <w:p w:rsidR="00E53736" w:rsidRDefault="00E53736">
            <w:pPr>
              <w:spacing w:line="360" w:lineRule="auto"/>
              <w:jc w:val="center"/>
            </w:pPr>
          </w:p>
        </w:tc>
      </w:tr>
      <w:tr w:rsidR="00E53736">
        <w:tc>
          <w:tcPr>
            <w:tcW w:w="548" w:type="dxa"/>
            <w:vAlign w:val="center"/>
          </w:tcPr>
          <w:p w:rsidR="00E53736" w:rsidRDefault="00044E6F">
            <w:pPr>
              <w:spacing w:line="360" w:lineRule="auto"/>
              <w:jc w:val="center"/>
              <w:rPr>
                <w:b/>
              </w:rPr>
            </w:pPr>
            <w:r>
              <w:rPr>
                <w:b/>
                <w:sz w:val="22"/>
                <w:szCs w:val="22"/>
              </w:rPr>
              <w:t>7</w:t>
            </w:r>
          </w:p>
        </w:tc>
        <w:tc>
          <w:tcPr>
            <w:tcW w:w="6648" w:type="dxa"/>
            <w:vAlign w:val="center"/>
          </w:tcPr>
          <w:p w:rsidR="00E53736" w:rsidRDefault="00044E6F">
            <w:pPr>
              <w:spacing w:line="360" w:lineRule="auto"/>
            </w:pPr>
            <w:r>
              <w:rPr>
                <w:sz w:val="22"/>
                <w:szCs w:val="22"/>
              </w:rPr>
              <w:t>It has general information about the organization and functioning of the National Health System.</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rPr>
                <w:sz w:val="22"/>
                <w:szCs w:val="22"/>
              </w:rPr>
              <w:t>X</w:t>
            </w:r>
          </w:p>
        </w:tc>
      </w:tr>
      <w:tr w:rsidR="00E53736">
        <w:tc>
          <w:tcPr>
            <w:tcW w:w="548" w:type="dxa"/>
            <w:vAlign w:val="center"/>
          </w:tcPr>
          <w:p w:rsidR="00E53736" w:rsidRDefault="00044E6F">
            <w:pPr>
              <w:spacing w:line="360" w:lineRule="auto"/>
              <w:jc w:val="center"/>
              <w:rPr>
                <w:b/>
              </w:rPr>
            </w:pPr>
            <w:r>
              <w:rPr>
                <w:b/>
                <w:sz w:val="22"/>
                <w:szCs w:val="22"/>
              </w:rPr>
              <w:t>8</w:t>
            </w:r>
          </w:p>
        </w:tc>
        <w:tc>
          <w:tcPr>
            <w:tcW w:w="6648" w:type="dxa"/>
            <w:vAlign w:val="center"/>
          </w:tcPr>
          <w:p w:rsidR="00E53736" w:rsidRDefault="00044E6F">
            <w:pPr>
              <w:spacing w:line="360" w:lineRule="auto"/>
            </w:pPr>
            <w:r>
              <w:rPr>
                <w:sz w:val="22"/>
                <w:szCs w:val="22"/>
              </w:rPr>
              <w:t>Know their legal responsibilities and define ethical principles.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r>
      <w:tr w:rsidR="00E53736">
        <w:tc>
          <w:tcPr>
            <w:tcW w:w="548" w:type="dxa"/>
            <w:vAlign w:val="center"/>
          </w:tcPr>
          <w:p w:rsidR="00E53736" w:rsidRDefault="00044E6F">
            <w:pPr>
              <w:spacing w:line="360" w:lineRule="auto"/>
              <w:jc w:val="center"/>
              <w:rPr>
                <w:b/>
              </w:rPr>
            </w:pPr>
            <w:r>
              <w:rPr>
                <w:b/>
                <w:sz w:val="22"/>
                <w:szCs w:val="22"/>
              </w:rPr>
              <w:t>9</w:t>
            </w:r>
          </w:p>
        </w:tc>
        <w:tc>
          <w:tcPr>
            <w:tcW w:w="6648" w:type="dxa"/>
            <w:vAlign w:val="center"/>
          </w:tcPr>
          <w:p w:rsidR="00E53736" w:rsidRDefault="00044E6F">
            <w:pPr>
              <w:spacing w:line="360" w:lineRule="auto"/>
            </w:pPr>
            <w:r>
              <w:rPr>
                <w:sz w:val="22"/>
                <w:szCs w:val="22"/>
              </w:rPr>
              <w:t>It can effectively perform first-line treatment of common diseases.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r>
      <w:tr w:rsidR="00E53736">
        <w:trPr>
          <w:trHeight w:val="250"/>
        </w:trPr>
        <w:tc>
          <w:tcPr>
            <w:tcW w:w="548" w:type="dxa"/>
            <w:vAlign w:val="center"/>
          </w:tcPr>
          <w:p w:rsidR="00E53736" w:rsidRDefault="00044E6F">
            <w:pPr>
              <w:spacing w:line="360" w:lineRule="auto"/>
              <w:jc w:val="center"/>
              <w:rPr>
                <w:b/>
              </w:rPr>
            </w:pPr>
            <w:r>
              <w:rPr>
                <w:b/>
                <w:sz w:val="22"/>
                <w:szCs w:val="22"/>
              </w:rPr>
              <w:t>10</w:t>
            </w:r>
          </w:p>
        </w:tc>
        <w:tc>
          <w:tcPr>
            <w:tcW w:w="6648" w:type="dxa"/>
            <w:vAlign w:val="center"/>
          </w:tcPr>
          <w:p w:rsidR="00E53736" w:rsidRDefault="00044E6F">
            <w:pPr>
              <w:spacing w:line="360" w:lineRule="auto"/>
            </w:pPr>
            <w:r>
              <w:rPr>
                <w:sz w:val="22"/>
                <w:szCs w:val="22"/>
              </w:rPr>
              <w:t>They can organize scientific meetings and conduct projects.</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r>
      <w:tr w:rsidR="00E53736">
        <w:trPr>
          <w:trHeight w:val="250"/>
        </w:trPr>
        <w:tc>
          <w:tcPr>
            <w:tcW w:w="548" w:type="dxa"/>
            <w:vAlign w:val="center"/>
          </w:tcPr>
          <w:p w:rsidR="00E53736" w:rsidRDefault="00044E6F">
            <w:pPr>
              <w:spacing w:line="360" w:lineRule="auto"/>
              <w:jc w:val="center"/>
              <w:rPr>
                <w:b/>
              </w:rPr>
            </w:pPr>
            <w:r>
              <w:rPr>
                <w:b/>
                <w:sz w:val="22"/>
                <w:szCs w:val="22"/>
              </w:rPr>
              <w:t>11</w:t>
            </w:r>
          </w:p>
        </w:tc>
        <w:tc>
          <w:tcPr>
            <w:tcW w:w="6648" w:type="dxa"/>
            <w:vAlign w:val="center"/>
          </w:tcPr>
          <w:p w:rsidR="00E53736" w:rsidRDefault="00044E6F">
            <w:pPr>
              <w:spacing w:line="360" w:lineRule="auto"/>
            </w:pPr>
            <w:r>
              <w:rPr>
                <w:sz w:val="22"/>
                <w:szCs w:val="22"/>
              </w:rPr>
              <w:t>To be able to use statistics and computer methods to evaluate scientific studies, foreign language enough to follow literature in medicine</w:t>
            </w:r>
          </w:p>
        </w:tc>
        <w:tc>
          <w:tcPr>
            <w:tcW w:w="436" w:type="dxa"/>
            <w:vAlign w:val="center"/>
          </w:tcPr>
          <w:p w:rsidR="00E53736" w:rsidRDefault="00E53736">
            <w:pPr>
              <w:spacing w:line="360" w:lineRule="auto"/>
              <w:jc w:val="center"/>
            </w:pPr>
          </w:p>
        </w:tc>
        <w:tc>
          <w:tcPr>
            <w:tcW w:w="436" w:type="dxa"/>
          </w:tcPr>
          <w:p w:rsidR="00E53736" w:rsidRDefault="00E53736">
            <w:pPr>
              <w:spacing w:line="360" w:lineRule="auto"/>
              <w:jc w:val="center"/>
            </w:pPr>
          </w:p>
        </w:tc>
        <w:tc>
          <w:tcPr>
            <w:tcW w:w="510" w:type="dxa"/>
          </w:tcPr>
          <w:p w:rsidR="00E53736" w:rsidRDefault="00E53736">
            <w:pPr>
              <w:spacing w:line="360" w:lineRule="auto"/>
              <w:jc w:val="center"/>
            </w:pPr>
          </w:p>
        </w:tc>
        <w:tc>
          <w:tcPr>
            <w:tcW w:w="485" w:type="dxa"/>
            <w:vAlign w:val="center"/>
          </w:tcPr>
          <w:p w:rsidR="00E53736" w:rsidRDefault="00044E6F">
            <w:pPr>
              <w:spacing w:line="360" w:lineRule="auto"/>
              <w:jc w:val="center"/>
            </w:pPr>
            <w:r>
              <w:t>X</w:t>
            </w:r>
          </w:p>
        </w:tc>
        <w:tc>
          <w:tcPr>
            <w:tcW w:w="485" w:type="dxa"/>
            <w:vAlign w:val="center"/>
          </w:tcPr>
          <w:p w:rsidR="00E53736" w:rsidRDefault="00E53736">
            <w:pPr>
              <w:spacing w:line="360" w:lineRule="auto"/>
              <w:jc w:val="center"/>
            </w:pPr>
          </w:p>
        </w:tc>
      </w:tr>
    </w:tbl>
    <w:p w:rsidR="00E53736" w:rsidRDefault="00044E6F">
      <w:pPr>
        <w:tabs>
          <w:tab w:val="left" w:pos="1440"/>
        </w:tabs>
        <w:spacing w:line="360" w:lineRule="auto"/>
        <w:rPr>
          <w:sz w:val="22"/>
          <w:szCs w:val="22"/>
        </w:rPr>
      </w:pPr>
      <w:r>
        <w:rPr>
          <w:sz w:val="22"/>
          <w:szCs w:val="22"/>
        </w:rPr>
        <w:t>*1 lowest, 2 low, 3 middle, 4 high, 5 highest or completely / partially</w:t>
      </w:r>
    </w:p>
    <w:p w:rsidR="00E53736" w:rsidRDefault="00044E6F">
      <w:pPr>
        <w:spacing w:after="200" w:line="276" w:lineRule="auto"/>
        <w:rPr>
          <w:sz w:val="22"/>
          <w:szCs w:val="22"/>
          <w:highlight w:val="yellow"/>
        </w:rPr>
      </w:pPr>
      <w:r>
        <w:br w:type="page"/>
      </w:r>
    </w:p>
    <w:p w:rsidR="00E53736" w:rsidRDefault="00044E6F">
      <w:pPr>
        <w:spacing w:line="360" w:lineRule="auto"/>
        <w:jc w:val="center"/>
        <w:rPr>
          <w:b/>
          <w:sz w:val="22"/>
          <w:szCs w:val="22"/>
        </w:rPr>
      </w:pPr>
      <w:r>
        <w:rPr>
          <w:b/>
          <w:sz w:val="22"/>
          <w:szCs w:val="22"/>
        </w:rPr>
        <w:lastRenderedPageBreak/>
        <w:t>AKTS (Work Table)</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1134"/>
        <w:gridCol w:w="1134"/>
        <w:gridCol w:w="1135"/>
      </w:tblGrid>
      <w:tr w:rsidR="00E53736">
        <w:tc>
          <w:tcPr>
            <w:tcW w:w="5778" w:type="dxa"/>
            <w:vAlign w:val="center"/>
          </w:tcPr>
          <w:p w:rsidR="00E53736" w:rsidRDefault="00044E6F">
            <w:pPr>
              <w:spacing w:line="360" w:lineRule="auto"/>
              <w:rPr>
                <w:b/>
              </w:rPr>
            </w:pPr>
            <w:r>
              <w:rPr>
                <w:b/>
                <w:sz w:val="22"/>
                <w:szCs w:val="22"/>
              </w:rPr>
              <w:t>Etkinlikler</w:t>
            </w:r>
          </w:p>
        </w:tc>
        <w:tc>
          <w:tcPr>
            <w:tcW w:w="1134" w:type="dxa"/>
          </w:tcPr>
          <w:p w:rsidR="00E53736" w:rsidRDefault="00044E6F">
            <w:pPr>
              <w:spacing w:line="360" w:lineRule="auto"/>
              <w:jc w:val="center"/>
              <w:rPr>
                <w:b/>
              </w:rPr>
            </w:pPr>
            <w:r>
              <w:t>Number</w:t>
            </w:r>
          </w:p>
        </w:tc>
        <w:tc>
          <w:tcPr>
            <w:tcW w:w="1134" w:type="dxa"/>
          </w:tcPr>
          <w:p w:rsidR="00E53736" w:rsidRDefault="00044E6F">
            <w:pPr>
              <w:spacing w:line="360" w:lineRule="auto"/>
              <w:jc w:val="center"/>
            </w:pPr>
            <w:r>
              <w:t xml:space="preserve">Duration </w:t>
            </w:r>
          </w:p>
          <w:p w:rsidR="00E53736" w:rsidRDefault="00044E6F">
            <w:pPr>
              <w:spacing w:line="360" w:lineRule="auto"/>
              <w:jc w:val="center"/>
            </w:pPr>
            <w:r>
              <w:t>(hour)</w:t>
            </w:r>
          </w:p>
        </w:tc>
        <w:tc>
          <w:tcPr>
            <w:tcW w:w="1135" w:type="dxa"/>
          </w:tcPr>
          <w:p w:rsidR="00E53736" w:rsidRDefault="00044E6F">
            <w:pPr>
              <w:spacing w:line="360" w:lineRule="auto"/>
              <w:jc w:val="center"/>
            </w:pPr>
            <w:r>
              <w:t>Total Work</w:t>
            </w:r>
          </w:p>
        </w:tc>
      </w:tr>
      <w:tr w:rsidR="00E53736">
        <w:tc>
          <w:tcPr>
            <w:tcW w:w="5778" w:type="dxa"/>
            <w:vAlign w:val="center"/>
          </w:tcPr>
          <w:p w:rsidR="00E53736" w:rsidRDefault="00044E6F">
            <w:pPr>
              <w:spacing w:line="360" w:lineRule="auto"/>
              <w:rPr>
                <w:b/>
              </w:rPr>
            </w:pPr>
            <w:r>
              <w:rPr>
                <w:b/>
                <w:sz w:val="22"/>
                <w:szCs w:val="22"/>
              </w:rPr>
              <w:t xml:space="preserve">Course Length (includes exam week: 5 x total course </w:t>
            </w:r>
          </w:p>
          <w:p w:rsidR="00E53736" w:rsidRDefault="00044E6F">
            <w:pPr>
              <w:spacing w:line="360" w:lineRule="auto"/>
              <w:rPr>
                <w:b/>
              </w:rPr>
            </w:pPr>
            <w:r>
              <w:rPr>
                <w:b/>
                <w:sz w:val="22"/>
                <w:szCs w:val="22"/>
              </w:rPr>
              <w:t>hours)</w:t>
            </w:r>
          </w:p>
        </w:tc>
        <w:tc>
          <w:tcPr>
            <w:tcW w:w="1134" w:type="dxa"/>
            <w:vAlign w:val="center"/>
          </w:tcPr>
          <w:p w:rsidR="00E53736" w:rsidRDefault="00044E6F">
            <w:pPr>
              <w:spacing w:line="360" w:lineRule="auto"/>
              <w:jc w:val="center"/>
              <w:rPr>
                <w:b/>
              </w:rPr>
            </w:pPr>
            <w:r>
              <w:rPr>
                <w:b/>
              </w:rPr>
              <w:t>22</w:t>
            </w:r>
          </w:p>
        </w:tc>
        <w:tc>
          <w:tcPr>
            <w:tcW w:w="1134" w:type="dxa"/>
            <w:vAlign w:val="center"/>
          </w:tcPr>
          <w:p w:rsidR="00E53736" w:rsidRDefault="00044E6F">
            <w:pPr>
              <w:spacing w:line="360" w:lineRule="auto"/>
              <w:jc w:val="center"/>
              <w:rPr>
                <w:b/>
              </w:rPr>
            </w:pPr>
            <w:r>
              <w:rPr>
                <w:b/>
                <w:sz w:val="22"/>
                <w:szCs w:val="22"/>
              </w:rPr>
              <w:t>1</w:t>
            </w:r>
          </w:p>
        </w:tc>
        <w:tc>
          <w:tcPr>
            <w:tcW w:w="1135" w:type="dxa"/>
            <w:vAlign w:val="center"/>
          </w:tcPr>
          <w:p w:rsidR="00E53736" w:rsidRDefault="00044E6F">
            <w:pPr>
              <w:spacing w:line="360" w:lineRule="auto"/>
              <w:jc w:val="center"/>
              <w:rPr>
                <w:b/>
              </w:rPr>
            </w:pPr>
            <w:r>
              <w:rPr>
                <w:b/>
              </w:rPr>
              <w:t>22</w:t>
            </w:r>
          </w:p>
        </w:tc>
      </w:tr>
      <w:tr w:rsidR="00E53736">
        <w:tc>
          <w:tcPr>
            <w:tcW w:w="5778" w:type="dxa"/>
          </w:tcPr>
          <w:p w:rsidR="00E53736" w:rsidRDefault="00044E6F">
            <w:pPr>
              <w:spacing w:line="360" w:lineRule="auto"/>
              <w:rPr>
                <w:b/>
              </w:rPr>
            </w:pPr>
            <w:r>
              <w:rPr>
                <w:b/>
              </w:rPr>
              <w:t>Laboratory</w:t>
            </w:r>
          </w:p>
        </w:tc>
        <w:tc>
          <w:tcPr>
            <w:tcW w:w="1134" w:type="dxa"/>
            <w:vAlign w:val="center"/>
          </w:tcPr>
          <w:p w:rsidR="00E53736" w:rsidRDefault="00E53736">
            <w:pPr>
              <w:spacing w:line="360" w:lineRule="auto"/>
              <w:jc w:val="center"/>
              <w:rPr>
                <w:b/>
              </w:rPr>
            </w:pPr>
          </w:p>
        </w:tc>
        <w:tc>
          <w:tcPr>
            <w:tcW w:w="1134" w:type="dxa"/>
            <w:vAlign w:val="center"/>
          </w:tcPr>
          <w:p w:rsidR="00E53736" w:rsidRDefault="00E53736">
            <w:pPr>
              <w:spacing w:line="360" w:lineRule="auto"/>
              <w:jc w:val="center"/>
              <w:rPr>
                <w:b/>
              </w:rPr>
            </w:pPr>
          </w:p>
        </w:tc>
        <w:tc>
          <w:tcPr>
            <w:tcW w:w="1135" w:type="dxa"/>
            <w:vAlign w:val="center"/>
          </w:tcPr>
          <w:p w:rsidR="00E53736" w:rsidRDefault="00E53736">
            <w:pPr>
              <w:spacing w:line="360" w:lineRule="auto"/>
              <w:jc w:val="center"/>
              <w:rPr>
                <w:b/>
              </w:rPr>
            </w:pPr>
          </w:p>
        </w:tc>
      </w:tr>
      <w:tr w:rsidR="00E53736">
        <w:tc>
          <w:tcPr>
            <w:tcW w:w="5778" w:type="dxa"/>
          </w:tcPr>
          <w:p w:rsidR="00E53736" w:rsidRDefault="00044E6F">
            <w:pPr>
              <w:spacing w:line="360" w:lineRule="auto"/>
              <w:rPr>
                <w:b/>
              </w:rPr>
            </w:pPr>
            <w:r>
              <w:rPr>
                <w:b/>
              </w:rPr>
              <w:t>Practises</w:t>
            </w:r>
          </w:p>
        </w:tc>
        <w:tc>
          <w:tcPr>
            <w:tcW w:w="1134" w:type="dxa"/>
            <w:vAlign w:val="center"/>
          </w:tcPr>
          <w:p w:rsidR="00E53736" w:rsidRDefault="00044E6F">
            <w:pPr>
              <w:spacing w:line="360" w:lineRule="auto"/>
              <w:jc w:val="center"/>
              <w:rPr>
                <w:b/>
              </w:rPr>
            </w:pPr>
            <w:r>
              <w:rPr>
                <w:b/>
              </w:rPr>
              <w:t>15</w:t>
            </w:r>
          </w:p>
        </w:tc>
        <w:tc>
          <w:tcPr>
            <w:tcW w:w="1134" w:type="dxa"/>
            <w:vAlign w:val="center"/>
          </w:tcPr>
          <w:p w:rsidR="00E53736" w:rsidRDefault="00044E6F">
            <w:pPr>
              <w:spacing w:line="360" w:lineRule="auto"/>
              <w:rPr>
                <w:b/>
              </w:rPr>
            </w:pPr>
            <w:r>
              <w:rPr>
                <w:b/>
              </w:rPr>
              <w:t xml:space="preserve">       1</w:t>
            </w:r>
          </w:p>
        </w:tc>
        <w:tc>
          <w:tcPr>
            <w:tcW w:w="1135" w:type="dxa"/>
            <w:vAlign w:val="center"/>
          </w:tcPr>
          <w:p w:rsidR="00E53736" w:rsidRDefault="00044E6F">
            <w:pPr>
              <w:spacing w:line="360" w:lineRule="auto"/>
              <w:jc w:val="center"/>
              <w:rPr>
                <w:b/>
              </w:rPr>
            </w:pPr>
            <w:r>
              <w:rPr>
                <w:b/>
              </w:rPr>
              <w:t>15</w:t>
            </w:r>
          </w:p>
        </w:tc>
      </w:tr>
      <w:tr w:rsidR="00E53736">
        <w:tc>
          <w:tcPr>
            <w:tcW w:w="5778" w:type="dxa"/>
          </w:tcPr>
          <w:p w:rsidR="00E53736" w:rsidRDefault="00044E6F">
            <w:pPr>
              <w:spacing w:line="360" w:lineRule="auto"/>
              <w:rPr>
                <w:b/>
              </w:rPr>
            </w:pPr>
            <w:r>
              <w:rPr>
                <w:b/>
              </w:rPr>
              <w:t>Internship (if any)</w:t>
            </w:r>
          </w:p>
        </w:tc>
        <w:tc>
          <w:tcPr>
            <w:tcW w:w="1134" w:type="dxa"/>
            <w:vAlign w:val="center"/>
          </w:tcPr>
          <w:p w:rsidR="00E53736" w:rsidRDefault="00044E6F">
            <w:pPr>
              <w:spacing w:line="360" w:lineRule="auto"/>
              <w:jc w:val="center"/>
              <w:rPr>
                <w:b/>
              </w:rPr>
            </w:pPr>
            <w:r>
              <w:rPr>
                <w:b/>
              </w:rPr>
              <w:t>16</w:t>
            </w:r>
          </w:p>
        </w:tc>
        <w:tc>
          <w:tcPr>
            <w:tcW w:w="1134" w:type="dxa"/>
            <w:vAlign w:val="center"/>
          </w:tcPr>
          <w:p w:rsidR="00E53736" w:rsidRDefault="00044E6F">
            <w:pPr>
              <w:spacing w:line="360" w:lineRule="auto"/>
              <w:jc w:val="center"/>
              <w:rPr>
                <w:b/>
              </w:rPr>
            </w:pPr>
            <w:r>
              <w:rPr>
                <w:b/>
              </w:rPr>
              <w:t>1</w:t>
            </w:r>
          </w:p>
        </w:tc>
        <w:tc>
          <w:tcPr>
            <w:tcW w:w="1135" w:type="dxa"/>
            <w:vAlign w:val="center"/>
          </w:tcPr>
          <w:p w:rsidR="00E53736" w:rsidRDefault="00044E6F">
            <w:pPr>
              <w:spacing w:line="360" w:lineRule="auto"/>
              <w:jc w:val="center"/>
              <w:rPr>
                <w:b/>
              </w:rPr>
            </w:pPr>
            <w:r>
              <w:rPr>
                <w:b/>
              </w:rPr>
              <w:t>16</w:t>
            </w:r>
          </w:p>
        </w:tc>
      </w:tr>
      <w:tr w:rsidR="00E53736">
        <w:tc>
          <w:tcPr>
            <w:tcW w:w="5778" w:type="dxa"/>
          </w:tcPr>
          <w:p w:rsidR="00E53736" w:rsidRDefault="00044E6F">
            <w:pPr>
              <w:spacing w:line="360" w:lineRule="auto"/>
              <w:rPr>
                <w:b/>
              </w:rPr>
            </w:pPr>
            <w:r>
              <w:rPr>
                <w:b/>
              </w:rPr>
              <w:t>Field Study</w:t>
            </w:r>
          </w:p>
        </w:tc>
        <w:tc>
          <w:tcPr>
            <w:tcW w:w="1134" w:type="dxa"/>
            <w:vAlign w:val="center"/>
          </w:tcPr>
          <w:p w:rsidR="00E53736" w:rsidRDefault="00E53736">
            <w:pPr>
              <w:spacing w:line="360" w:lineRule="auto"/>
              <w:jc w:val="center"/>
              <w:rPr>
                <w:b/>
              </w:rPr>
            </w:pPr>
          </w:p>
        </w:tc>
        <w:tc>
          <w:tcPr>
            <w:tcW w:w="1134" w:type="dxa"/>
            <w:vAlign w:val="center"/>
          </w:tcPr>
          <w:p w:rsidR="00E53736" w:rsidRDefault="00E53736">
            <w:pPr>
              <w:spacing w:line="360" w:lineRule="auto"/>
              <w:jc w:val="center"/>
              <w:rPr>
                <w:b/>
              </w:rPr>
            </w:pPr>
          </w:p>
        </w:tc>
        <w:tc>
          <w:tcPr>
            <w:tcW w:w="1135" w:type="dxa"/>
            <w:vAlign w:val="center"/>
          </w:tcPr>
          <w:p w:rsidR="00E53736" w:rsidRDefault="00E53736">
            <w:pPr>
              <w:spacing w:line="360" w:lineRule="auto"/>
              <w:jc w:val="center"/>
              <w:rPr>
                <w:b/>
              </w:rPr>
            </w:pPr>
          </w:p>
        </w:tc>
      </w:tr>
      <w:tr w:rsidR="00E53736">
        <w:tc>
          <w:tcPr>
            <w:tcW w:w="5778" w:type="dxa"/>
          </w:tcPr>
          <w:p w:rsidR="00E53736" w:rsidRDefault="00044E6F">
            <w:pPr>
              <w:spacing w:line="360" w:lineRule="auto"/>
              <w:rPr>
                <w:b/>
              </w:rPr>
            </w:pPr>
            <w:r>
              <w:rPr>
                <w:b/>
              </w:rPr>
              <w:t>Out-of-class Course Study Time (Pre-study, practice)</w:t>
            </w:r>
          </w:p>
        </w:tc>
        <w:tc>
          <w:tcPr>
            <w:tcW w:w="1134" w:type="dxa"/>
            <w:vAlign w:val="center"/>
          </w:tcPr>
          <w:p w:rsidR="00E53736" w:rsidRDefault="00044E6F">
            <w:pPr>
              <w:spacing w:line="360" w:lineRule="auto"/>
              <w:jc w:val="center"/>
              <w:rPr>
                <w:b/>
              </w:rPr>
            </w:pPr>
            <w:r>
              <w:rPr>
                <w:b/>
              </w:rPr>
              <w:t>18</w:t>
            </w:r>
          </w:p>
        </w:tc>
        <w:tc>
          <w:tcPr>
            <w:tcW w:w="1134" w:type="dxa"/>
            <w:vAlign w:val="center"/>
          </w:tcPr>
          <w:p w:rsidR="00E53736" w:rsidRDefault="00044E6F">
            <w:pPr>
              <w:spacing w:line="360" w:lineRule="auto"/>
              <w:jc w:val="center"/>
              <w:rPr>
                <w:b/>
              </w:rPr>
            </w:pPr>
            <w:r>
              <w:rPr>
                <w:b/>
                <w:sz w:val="22"/>
                <w:szCs w:val="22"/>
              </w:rPr>
              <w:t>2</w:t>
            </w:r>
          </w:p>
        </w:tc>
        <w:tc>
          <w:tcPr>
            <w:tcW w:w="1135" w:type="dxa"/>
            <w:vAlign w:val="center"/>
          </w:tcPr>
          <w:p w:rsidR="00E53736" w:rsidRDefault="00044E6F">
            <w:pPr>
              <w:spacing w:line="360" w:lineRule="auto"/>
              <w:jc w:val="center"/>
              <w:rPr>
                <w:b/>
              </w:rPr>
            </w:pPr>
            <w:r>
              <w:rPr>
                <w:b/>
              </w:rPr>
              <w:t>36</w:t>
            </w:r>
          </w:p>
        </w:tc>
      </w:tr>
      <w:tr w:rsidR="00E53736">
        <w:tc>
          <w:tcPr>
            <w:tcW w:w="5778" w:type="dxa"/>
          </w:tcPr>
          <w:p w:rsidR="00E53736" w:rsidRDefault="00044E6F">
            <w:pPr>
              <w:spacing w:line="360" w:lineRule="auto"/>
              <w:rPr>
                <w:b/>
              </w:rPr>
            </w:pPr>
            <w:r>
              <w:rPr>
                <w:b/>
              </w:rPr>
              <w:t>Presentation / Seminar Preparation</w:t>
            </w:r>
          </w:p>
        </w:tc>
        <w:tc>
          <w:tcPr>
            <w:tcW w:w="1134" w:type="dxa"/>
            <w:vAlign w:val="center"/>
          </w:tcPr>
          <w:p w:rsidR="00E53736" w:rsidRDefault="00044E6F">
            <w:pPr>
              <w:spacing w:line="360" w:lineRule="auto"/>
              <w:jc w:val="center"/>
              <w:rPr>
                <w:b/>
              </w:rPr>
            </w:pPr>
            <w:r>
              <w:rPr>
                <w:b/>
              </w:rPr>
              <w:t xml:space="preserve"> 6</w:t>
            </w:r>
          </w:p>
        </w:tc>
        <w:tc>
          <w:tcPr>
            <w:tcW w:w="1134" w:type="dxa"/>
            <w:vAlign w:val="center"/>
          </w:tcPr>
          <w:p w:rsidR="00E53736" w:rsidRDefault="00044E6F">
            <w:pPr>
              <w:spacing w:line="360" w:lineRule="auto"/>
              <w:jc w:val="center"/>
              <w:rPr>
                <w:b/>
              </w:rPr>
            </w:pPr>
            <w:r>
              <w:rPr>
                <w:b/>
                <w:sz w:val="22"/>
                <w:szCs w:val="22"/>
              </w:rPr>
              <w:t>2</w:t>
            </w:r>
          </w:p>
        </w:tc>
        <w:tc>
          <w:tcPr>
            <w:tcW w:w="1135" w:type="dxa"/>
            <w:vAlign w:val="center"/>
          </w:tcPr>
          <w:p w:rsidR="00E53736" w:rsidRDefault="00044E6F">
            <w:pPr>
              <w:spacing w:line="360" w:lineRule="auto"/>
              <w:jc w:val="center"/>
              <w:rPr>
                <w:b/>
              </w:rPr>
            </w:pPr>
            <w:r>
              <w:rPr>
                <w:b/>
              </w:rPr>
              <w:t xml:space="preserve"> 12</w:t>
            </w:r>
          </w:p>
        </w:tc>
      </w:tr>
      <w:tr w:rsidR="00E53736">
        <w:tc>
          <w:tcPr>
            <w:tcW w:w="5778" w:type="dxa"/>
          </w:tcPr>
          <w:p w:rsidR="00E53736" w:rsidRDefault="00044E6F">
            <w:pPr>
              <w:spacing w:line="360" w:lineRule="auto"/>
              <w:rPr>
                <w:b/>
              </w:rPr>
            </w:pPr>
            <w:r>
              <w:rPr>
                <w:b/>
              </w:rPr>
              <w:t>Project</w:t>
            </w:r>
          </w:p>
        </w:tc>
        <w:tc>
          <w:tcPr>
            <w:tcW w:w="1134" w:type="dxa"/>
            <w:vAlign w:val="center"/>
          </w:tcPr>
          <w:p w:rsidR="00E53736" w:rsidRDefault="00E53736">
            <w:pPr>
              <w:spacing w:line="360" w:lineRule="auto"/>
              <w:jc w:val="center"/>
              <w:rPr>
                <w:b/>
              </w:rPr>
            </w:pPr>
          </w:p>
        </w:tc>
        <w:tc>
          <w:tcPr>
            <w:tcW w:w="1134" w:type="dxa"/>
            <w:vAlign w:val="center"/>
          </w:tcPr>
          <w:p w:rsidR="00E53736" w:rsidRDefault="00E53736">
            <w:pPr>
              <w:spacing w:line="360" w:lineRule="auto"/>
              <w:jc w:val="center"/>
              <w:rPr>
                <w:b/>
              </w:rPr>
            </w:pPr>
          </w:p>
        </w:tc>
        <w:tc>
          <w:tcPr>
            <w:tcW w:w="1135" w:type="dxa"/>
            <w:vAlign w:val="center"/>
          </w:tcPr>
          <w:p w:rsidR="00E53736" w:rsidRDefault="00E53736">
            <w:pPr>
              <w:spacing w:line="360" w:lineRule="auto"/>
              <w:jc w:val="center"/>
              <w:rPr>
                <w:b/>
              </w:rPr>
            </w:pPr>
          </w:p>
        </w:tc>
      </w:tr>
      <w:tr w:rsidR="00E53736">
        <w:tc>
          <w:tcPr>
            <w:tcW w:w="5778" w:type="dxa"/>
          </w:tcPr>
          <w:p w:rsidR="00E53736" w:rsidRDefault="00044E6F">
            <w:pPr>
              <w:spacing w:line="360" w:lineRule="auto"/>
              <w:rPr>
                <w:b/>
              </w:rPr>
            </w:pPr>
            <w:r>
              <w:rPr>
                <w:b/>
              </w:rPr>
              <w:t>Homeworks</w:t>
            </w:r>
          </w:p>
        </w:tc>
        <w:tc>
          <w:tcPr>
            <w:tcW w:w="1134" w:type="dxa"/>
            <w:vAlign w:val="center"/>
          </w:tcPr>
          <w:p w:rsidR="00E53736" w:rsidRDefault="00E53736">
            <w:pPr>
              <w:spacing w:line="360" w:lineRule="auto"/>
              <w:jc w:val="center"/>
              <w:rPr>
                <w:b/>
              </w:rPr>
            </w:pPr>
          </w:p>
        </w:tc>
        <w:tc>
          <w:tcPr>
            <w:tcW w:w="1134" w:type="dxa"/>
            <w:vAlign w:val="center"/>
          </w:tcPr>
          <w:p w:rsidR="00E53736" w:rsidRDefault="00E53736">
            <w:pPr>
              <w:spacing w:line="360" w:lineRule="auto"/>
              <w:jc w:val="center"/>
              <w:rPr>
                <w:b/>
              </w:rPr>
            </w:pPr>
          </w:p>
        </w:tc>
        <w:tc>
          <w:tcPr>
            <w:tcW w:w="1135" w:type="dxa"/>
            <w:vAlign w:val="center"/>
          </w:tcPr>
          <w:p w:rsidR="00E53736" w:rsidRDefault="00E53736">
            <w:pPr>
              <w:spacing w:line="360" w:lineRule="auto"/>
              <w:jc w:val="center"/>
              <w:rPr>
                <w:b/>
              </w:rPr>
            </w:pPr>
          </w:p>
        </w:tc>
      </w:tr>
      <w:tr w:rsidR="00E53736">
        <w:tc>
          <w:tcPr>
            <w:tcW w:w="5778" w:type="dxa"/>
          </w:tcPr>
          <w:p w:rsidR="00E53736" w:rsidRDefault="00044E6F">
            <w:pPr>
              <w:spacing w:line="360" w:lineRule="auto"/>
              <w:rPr>
                <w:b/>
              </w:rPr>
            </w:pPr>
            <w:r>
              <w:rPr>
                <w:b/>
              </w:rPr>
              <w:t xml:space="preserve">Board Exams </w:t>
            </w:r>
          </w:p>
        </w:tc>
        <w:tc>
          <w:tcPr>
            <w:tcW w:w="1134" w:type="dxa"/>
            <w:vAlign w:val="center"/>
          </w:tcPr>
          <w:p w:rsidR="00E53736" w:rsidRDefault="00044E6F">
            <w:pPr>
              <w:spacing w:line="360" w:lineRule="auto"/>
              <w:jc w:val="center"/>
              <w:rPr>
                <w:b/>
              </w:rPr>
            </w:pPr>
            <w:r>
              <w:rPr>
                <w:b/>
              </w:rPr>
              <w:t>1</w:t>
            </w:r>
          </w:p>
        </w:tc>
        <w:tc>
          <w:tcPr>
            <w:tcW w:w="1134" w:type="dxa"/>
            <w:vAlign w:val="center"/>
          </w:tcPr>
          <w:p w:rsidR="00E53736" w:rsidRDefault="00E53736">
            <w:pPr>
              <w:spacing w:line="360" w:lineRule="auto"/>
              <w:jc w:val="center"/>
              <w:rPr>
                <w:b/>
              </w:rPr>
            </w:pPr>
          </w:p>
        </w:tc>
        <w:tc>
          <w:tcPr>
            <w:tcW w:w="1135" w:type="dxa"/>
            <w:vAlign w:val="center"/>
          </w:tcPr>
          <w:p w:rsidR="00E53736" w:rsidRDefault="00044E6F">
            <w:pPr>
              <w:spacing w:line="360" w:lineRule="auto"/>
              <w:jc w:val="center"/>
              <w:rPr>
                <w:b/>
              </w:rPr>
            </w:pPr>
            <w:r>
              <w:rPr>
                <w:b/>
              </w:rPr>
              <w:t>1</w:t>
            </w:r>
          </w:p>
        </w:tc>
      </w:tr>
      <w:tr w:rsidR="00E53736">
        <w:tc>
          <w:tcPr>
            <w:tcW w:w="5778" w:type="dxa"/>
          </w:tcPr>
          <w:p w:rsidR="00E53736" w:rsidRDefault="00044E6F">
            <w:pPr>
              <w:spacing w:line="360" w:lineRule="auto"/>
              <w:jc w:val="center"/>
              <w:rPr>
                <w:b/>
              </w:rPr>
            </w:pPr>
            <w:r>
              <w:rPr>
                <w:b/>
                <w:sz w:val="22"/>
                <w:szCs w:val="22"/>
              </w:rPr>
              <w:t>Total</w:t>
            </w:r>
          </w:p>
          <w:p w:rsidR="00E53736" w:rsidRDefault="00E53736">
            <w:pPr>
              <w:spacing w:line="360" w:lineRule="auto"/>
              <w:jc w:val="center"/>
              <w:rPr>
                <w:b/>
              </w:rPr>
            </w:pPr>
          </w:p>
        </w:tc>
        <w:tc>
          <w:tcPr>
            <w:tcW w:w="1134" w:type="dxa"/>
            <w:vAlign w:val="center"/>
          </w:tcPr>
          <w:p w:rsidR="00E53736" w:rsidRDefault="00044E6F">
            <w:pPr>
              <w:spacing w:line="360" w:lineRule="auto"/>
              <w:jc w:val="center"/>
              <w:rPr>
                <w:b/>
              </w:rPr>
            </w:pPr>
            <w:r>
              <w:rPr>
                <w:b/>
              </w:rPr>
              <w:t>74</w:t>
            </w:r>
          </w:p>
        </w:tc>
        <w:tc>
          <w:tcPr>
            <w:tcW w:w="1134" w:type="dxa"/>
            <w:vAlign w:val="center"/>
          </w:tcPr>
          <w:p w:rsidR="00E53736" w:rsidRDefault="00E53736">
            <w:pPr>
              <w:spacing w:line="360" w:lineRule="auto"/>
              <w:jc w:val="center"/>
              <w:rPr>
                <w:b/>
              </w:rPr>
            </w:pPr>
          </w:p>
        </w:tc>
        <w:tc>
          <w:tcPr>
            <w:tcW w:w="1135" w:type="dxa"/>
            <w:vAlign w:val="center"/>
          </w:tcPr>
          <w:p w:rsidR="00E53736" w:rsidRDefault="00044E6F">
            <w:pPr>
              <w:spacing w:line="360" w:lineRule="auto"/>
              <w:jc w:val="center"/>
              <w:rPr>
                <w:b/>
              </w:rPr>
            </w:pPr>
            <w:r>
              <w:rPr>
                <w:b/>
              </w:rPr>
              <w:t>102</w:t>
            </w:r>
          </w:p>
        </w:tc>
      </w:tr>
    </w:tbl>
    <w:p w:rsidR="00E53736" w:rsidRDefault="00E53736">
      <w:pPr>
        <w:spacing w:line="360" w:lineRule="auto"/>
        <w:rPr>
          <w:sz w:val="22"/>
          <w:szCs w:val="22"/>
        </w:rPr>
      </w:pPr>
    </w:p>
    <w:sectPr w:rsidR="00E53736">
      <w:headerReference w:type="default" r:id="rId9"/>
      <w:footerReference w:type="default" r:id="rId10"/>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B65" w:rsidRDefault="00057B65">
      <w:r>
        <w:separator/>
      </w:r>
    </w:p>
  </w:endnote>
  <w:endnote w:type="continuationSeparator" w:id="0">
    <w:p w:rsidR="00057B65" w:rsidRDefault="0005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36" w:rsidRDefault="00044E6F">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055194">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055194">
      <w:rPr>
        <w:noProof/>
        <w:color w:val="17365D"/>
      </w:rPr>
      <w:t>10</w:t>
    </w:r>
    <w:r>
      <w:rPr>
        <w:color w:val="17365D"/>
      </w:rPr>
      <w:fldChar w:fldCharType="end"/>
    </w:r>
  </w:p>
  <w:p w:rsidR="00E53736" w:rsidRDefault="00E53736">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B65" w:rsidRDefault="00057B65">
      <w:r>
        <w:separator/>
      </w:r>
    </w:p>
  </w:footnote>
  <w:footnote w:type="continuationSeparator" w:id="0">
    <w:p w:rsidR="00057B65" w:rsidRDefault="00057B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736" w:rsidRDefault="008967D8">
    <w:pPr>
      <w:pBdr>
        <w:top w:val="nil"/>
        <w:left w:val="nil"/>
        <w:bottom w:val="nil"/>
        <w:right w:val="nil"/>
        <w:between w:val="nil"/>
      </w:pBdr>
      <w:tabs>
        <w:tab w:val="center" w:pos="4536"/>
        <w:tab w:val="right" w:pos="9072"/>
      </w:tabs>
      <w:jc w:val="center"/>
      <w:rPr>
        <w:rFonts w:eastAsia="Times New Roman"/>
        <w:color w:val="000000"/>
      </w:rPr>
    </w:pPr>
    <w:r>
      <w:rPr>
        <w:noProof/>
        <w:lang w:eastAsia="tr-TR"/>
      </w:rPr>
      <w:t xml:space="preserve">            </w:t>
    </w:r>
    <w:r>
      <w:rPr>
        <w:noProof/>
        <w:lang w:eastAsia="tr-TR"/>
      </w:rPr>
      <w:drawing>
        <wp:inline distT="0" distB="0" distL="0" distR="0" wp14:anchorId="04C3A3AD" wp14:editId="606AE183">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53736" w:rsidRDefault="00E53736">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1F40"/>
    <w:multiLevelType w:val="multilevel"/>
    <w:tmpl w:val="321CE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8D5E85"/>
    <w:multiLevelType w:val="multilevel"/>
    <w:tmpl w:val="A9F49204"/>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F549AC"/>
    <w:multiLevelType w:val="multilevel"/>
    <w:tmpl w:val="09705B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1B329CF"/>
    <w:multiLevelType w:val="multilevel"/>
    <w:tmpl w:val="3C585B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53736"/>
    <w:rsid w:val="00044E6F"/>
    <w:rsid w:val="00055194"/>
    <w:rsid w:val="00057B65"/>
    <w:rsid w:val="008967D8"/>
    <w:rsid w:val="00E53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68C6B"/>
  <w15:docId w15:val="{4A92AA1D-9CAE-403E-A9CB-7478E1DC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character" w:styleId="Kpr">
    <w:name w:val="Hyperlink"/>
    <w:basedOn w:val="VarsaylanParagrafYazTipi"/>
    <w:uiPriority w:val="99"/>
    <w:unhideWhenUsed/>
    <w:rsid w:val="004C638C"/>
    <w:rPr>
      <w:color w:val="0000FF" w:themeColor="hyperlink"/>
      <w:u w:val="single"/>
    </w:rPr>
  </w:style>
  <w:style w:type="paragraph" w:styleId="stBilgi">
    <w:name w:val="header"/>
    <w:basedOn w:val="Normal"/>
    <w:link w:val="stBilgiChar"/>
    <w:uiPriority w:val="99"/>
    <w:unhideWhenUsed/>
    <w:rsid w:val="00F05277"/>
    <w:pPr>
      <w:tabs>
        <w:tab w:val="center" w:pos="4536"/>
        <w:tab w:val="right" w:pos="9072"/>
      </w:tabs>
    </w:pPr>
  </w:style>
  <w:style w:type="character" w:customStyle="1" w:styleId="stBilgiChar">
    <w:name w:val="Üst Bilgi Char"/>
    <w:basedOn w:val="VarsaylanParagrafYazTipi"/>
    <w:link w:val="stBilgi"/>
    <w:uiPriority w:val="99"/>
    <w:rsid w:val="00F05277"/>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F05277"/>
    <w:pPr>
      <w:tabs>
        <w:tab w:val="center" w:pos="4536"/>
        <w:tab w:val="right" w:pos="9072"/>
      </w:tabs>
    </w:pPr>
  </w:style>
  <w:style w:type="character" w:customStyle="1" w:styleId="AltBilgiChar">
    <w:name w:val="Alt Bilgi Char"/>
    <w:basedOn w:val="VarsaylanParagrafYazTipi"/>
    <w:link w:val="AltBilgi"/>
    <w:uiPriority w:val="99"/>
    <w:rsid w:val="00F05277"/>
    <w:rPr>
      <w:rFonts w:ascii="Times New Roman" w:eastAsia="SimSun" w:hAnsi="Times New Roman" w:cs="Times New Roman"/>
      <w:sz w:val="24"/>
      <w:szCs w:val="24"/>
      <w:lang w:eastAsia="zh-CN"/>
    </w:rPr>
  </w:style>
  <w:style w:type="paragraph" w:styleId="GvdeMetni">
    <w:name w:val="Body Text"/>
    <w:basedOn w:val="Normal"/>
    <w:link w:val="GvdeMetniChar"/>
    <w:rsid w:val="00B279B2"/>
    <w:pPr>
      <w:jc w:val="both"/>
    </w:pPr>
    <w:rPr>
      <w:rFonts w:eastAsia="Times New Roman"/>
      <w:szCs w:val="20"/>
      <w:lang w:val="en-US" w:eastAsia="tr-TR"/>
    </w:rPr>
  </w:style>
  <w:style w:type="character" w:customStyle="1" w:styleId="GvdeMetniChar">
    <w:name w:val="Gövde Metni Char"/>
    <w:basedOn w:val="VarsaylanParagrafYazTipi"/>
    <w:link w:val="GvdeMetni"/>
    <w:rsid w:val="00B279B2"/>
    <w:rPr>
      <w:rFonts w:ascii="Times New Roman" w:eastAsia="Times New Roman" w:hAnsi="Times New Roman" w:cs="Times New Roman"/>
      <w:sz w:val="24"/>
      <w:szCs w:val="20"/>
      <w:lang w:val="en-US" w:eastAsia="tr-TR"/>
    </w:rPr>
  </w:style>
  <w:style w:type="character" w:customStyle="1" w:styleId="zmlenmeyenBahsetme1">
    <w:name w:val="Çözümlenmeyen Bahsetme1"/>
    <w:basedOn w:val="VarsaylanParagrafYazTipi"/>
    <w:uiPriority w:val="99"/>
    <w:semiHidden/>
    <w:unhideWhenUsed/>
    <w:rsid w:val="00B75B18"/>
    <w:rPr>
      <w:color w:val="605E5C"/>
      <w:shd w:val="clear" w:color="auto" w:fill="E1DFDD"/>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ulya.guven@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7Wfm+a201x173WSvRXjZVPdHA==">CgMxLjAyCGguZ2pkZ3hzMgloLjMwajB6bGw4AHIhMTRLeDA2Wng5WXJDUlVxLWw4UDlHWDhDeHRqdThtZEJY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2431</Words>
  <Characters>13863</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Güven</dc:creator>
  <cp:lastModifiedBy>SÜMEYYE ŞİMŞEK</cp:lastModifiedBy>
  <cp:revision>3</cp:revision>
  <dcterms:created xsi:type="dcterms:W3CDTF">2023-11-03T10:56:00Z</dcterms:created>
  <dcterms:modified xsi:type="dcterms:W3CDTF">2025-02-10T09:55:00Z</dcterms:modified>
</cp:coreProperties>
</file>